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BFBF"/>
  <w:body>
    <w:p w:rsidR="00294D88" w:rsidRDefault="00294D88" w:rsidP="00DD2210">
      <w:pPr>
        <w:pStyle w:val="Title"/>
        <w:tabs>
          <w:tab w:val="left" w:pos="284"/>
        </w:tabs>
        <w:rPr>
          <w:lang w:val="bg-BG"/>
        </w:rPr>
      </w:pPr>
      <w:r w:rsidRPr="005F30B6">
        <w:t xml:space="preserve">МЕЖДУНАРОДЕН ТУРИЗЪМ – БЪЛГАРИЯ </w:t>
      </w:r>
    </w:p>
    <w:p w:rsidR="00294D88" w:rsidRPr="005F30B6" w:rsidRDefault="00727031" w:rsidP="00727031">
      <w:pPr>
        <w:pStyle w:val="Title"/>
        <w:rPr>
          <w:lang w:val="bg-BG"/>
        </w:rPr>
      </w:pPr>
      <w:r>
        <w:rPr>
          <w:lang w:val="bg-BG"/>
        </w:rPr>
        <w:t>ЯНУАРИ</w:t>
      </w:r>
      <w:r w:rsidR="00AB5C9D">
        <w:rPr>
          <w:lang w:val="bg-BG"/>
        </w:rPr>
        <w:t xml:space="preserve"> </w:t>
      </w:r>
      <w:r w:rsidR="00285314">
        <w:rPr>
          <w:lang w:val="bg-BG"/>
        </w:rPr>
        <w:t>-</w:t>
      </w:r>
      <w:r w:rsidR="00151932">
        <w:rPr>
          <w:lang w:val="en-US"/>
        </w:rPr>
        <w:t xml:space="preserve"> </w:t>
      </w:r>
      <w:r>
        <w:rPr>
          <w:lang w:val="bg-BG"/>
        </w:rPr>
        <w:t xml:space="preserve">АВГУСТ </w:t>
      </w:r>
      <w:r w:rsidR="00B5474B">
        <w:t>201</w:t>
      </w:r>
      <w:r>
        <w:rPr>
          <w:lang w:val="bg-BG"/>
        </w:rPr>
        <w:t>9</w:t>
      </w:r>
      <w:r w:rsidR="00294D88">
        <w:t xml:space="preserve"> г.</w:t>
      </w:r>
    </w:p>
    <w:p w:rsidR="00294D88" w:rsidRDefault="00FF463E" w:rsidP="005F30B6">
      <w:pPr>
        <w:pStyle w:val="Heading1"/>
      </w:pPr>
      <w:r>
        <w:t xml:space="preserve">Входящ туризъм </w:t>
      </w:r>
    </w:p>
    <w:p w:rsidR="00294D88" w:rsidRPr="00826898" w:rsidRDefault="00261225" w:rsidP="00390C3D">
      <w:pPr>
        <w:jc w:val="both"/>
        <w:rPr>
          <w:b/>
          <w:color w:val="auto"/>
          <w:szCs w:val="24"/>
        </w:rPr>
      </w:pPr>
      <w:r w:rsidRPr="00826898">
        <w:rPr>
          <w:color w:val="auto"/>
          <w:szCs w:val="24"/>
        </w:rPr>
        <w:t>През</w:t>
      </w:r>
      <w:r w:rsidR="00361F96" w:rsidRPr="00826898">
        <w:rPr>
          <w:color w:val="auto"/>
          <w:szCs w:val="24"/>
        </w:rPr>
        <w:t xml:space="preserve"> </w:t>
      </w:r>
      <w:r w:rsidR="00151932" w:rsidRPr="00826898">
        <w:rPr>
          <w:color w:val="auto"/>
          <w:szCs w:val="24"/>
        </w:rPr>
        <w:t xml:space="preserve">периода </w:t>
      </w:r>
      <w:r w:rsidR="00AB5C9D">
        <w:rPr>
          <w:b/>
          <w:bCs/>
          <w:color w:val="auto"/>
          <w:szCs w:val="24"/>
        </w:rPr>
        <w:t>януари</w:t>
      </w:r>
      <w:r w:rsidR="00151932" w:rsidRPr="00826898">
        <w:rPr>
          <w:b/>
          <w:bCs/>
          <w:color w:val="auto"/>
          <w:szCs w:val="24"/>
        </w:rPr>
        <w:t xml:space="preserve"> -</w:t>
      </w:r>
      <w:r w:rsidR="00361F96" w:rsidRPr="00826898">
        <w:rPr>
          <w:color w:val="auto"/>
          <w:szCs w:val="24"/>
        </w:rPr>
        <w:t xml:space="preserve"> </w:t>
      </w:r>
      <w:r w:rsidR="00AB5C9D">
        <w:rPr>
          <w:b/>
          <w:bCs/>
          <w:color w:val="auto"/>
          <w:szCs w:val="24"/>
        </w:rPr>
        <w:t>август</w:t>
      </w:r>
      <w:r w:rsidR="004F7FDC" w:rsidRPr="00826898">
        <w:rPr>
          <w:b/>
          <w:bCs/>
          <w:color w:val="auto"/>
          <w:szCs w:val="24"/>
        </w:rPr>
        <w:t xml:space="preserve"> </w:t>
      </w:r>
      <w:r w:rsidR="00727031">
        <w:rPr>
          <w:b/>
          <w:bCs/>
          <w:color w:val="auto"/>
          <w:szCs w:val="24"/>
        </w:rPr>
        <w:t>2019</w:t>
      </w:r>
      <w:r w:rsidR="00294D88" w:rsidRPr="00826898">
        <w:rPr>
          <w:b/>
          <w:bCs/>
          <w:color w:val="auto"/>
          <w:szCs w:val="24"/>
        </w:rPr>
        <w:t xml:space="preserve"> г</w:t>
      </w:r>
      <w:r w:rsidR="00294D88" w:rsidRPr="00826898">
        <w:rPr>
          <w:b/>
          <w:color w:val="auto"/>
          <w:szCs w:val="24"/>
        </w:rPr>
        <w:t>.</w:t>
      </w:r>
      <w:r w:rsidR="00294D88" w:rsidRPr="00826898">
        <w:rPr>
          <w:color w:val="auto"/>
          <w:szCs w:val="24"/>
        </w:rPr>
        <w:t xml:space="preserve"> общият брой</w:t>
      </w:r>
      <w:r w:rsidR="004902A6" w:rsidRPr="00826898">
        <w:rPr>
          <w:color w:val="auto"/>
          <w:szCs w:val="24"/>
        </w:rPr>
        <w:t xml:space="preserve"> туристически</w:t>
      </w:r>
      <w:r w:rsidR="00294D88" w:rsidRPr="00826898">
        <w:rPr>
          <w:color w:val="auto"/>
          <w:szCs w:val="24"/>
        </w:rPr>
        <w:t xml:space="preserve"> посещения на </w:t>
      </w:r>
      <w:r w:rsidR="00DC1943" w:rsidRPr="00826898">
        <w:rPr>
          <w:b/>
          <w:color w:val="auto"/>
          <w:szCs w:val="24"/>
        </w:rPr>
        <w:t xml:space="preserve">чужденци </w:t>
      </w:r>
      <w:r w:rsidR="00294D88" w:rsidRPr="00826898">
        <w:rPr>
          <w:b/>
          <w:color w:val="auto"/>
          <w:szCs w:val="24"/>
        </w:rPr>
        <w:t>в България</w:t>
      </w:r>
      <w:r w:rsidR="00F50389" w:rsidRPr="00826898">
        <w:rPr>
          <w:b/>
          <w:color w:val="auto"/>
          <w:szCs w:val="24"/>
        </w:rPr>
        <w:t xml:space="preserve"> </w:t>
      </w:r>
      <w:r w:rsidR="00DC6FC0">
        <w:rPr>
          <w:b/>
          <w:color w:val="auto"/>
          <w:szCs w:val="24"/>
        </w:rPr>
        <w:t>е</w:t>
      </w:r>
      <w:r w:rsidR="00AB5C9D">
        <w:rPr>
          <w:b/>
          <w:color w:val="auto"/>
          <w:szCs w:val="24"/>
        </w:rPr>
        <w:t xml:space="preserve"> </w:t>
      </w:r>
      <w:r w:rsidR="00390C3D" w:rsidRPr="00390C3D">
        <w:rPr>
          <w:b/>
          <w:color w:val="auto"/>
          <w:szCs w:val="24"/>
        </w:rPr>
        <w:t>6</w:t>
      </w:r>
      <w:r w:rsidR="00AB5C9D">
        <w:rPr>
          <w:b/>
          <w:color w:val="auto"/>
          <w:szCs w:val="24"/>
        </w:rPr>
        <w:t> </w:t>
      </w:r>
      <w:r w:rsidR="00390C3D" w:rsidRPr="00390C3D">
        <w:rPr>
          <w:b/>
          <w:color w:val="auto"/>
          <w:szCs w:val="24"/>
        </w:rPr>
        <w:t>880</w:t>
      </w:r>
      <w:r w:rsidR="00AB5C9D">
        <w:rPr>
          <w:b/>
          <w:color w:val="auto"/>
          <w:szCs w:val="24"/>
        </w:rPr>
        <w:t> </w:t>
      </w:r>
      <w:r w:rsidR="00390C3D" w:rsidRPr="00390C3D">
        <w:rPr>
          <w:b/>
          <w:color w:val="auto"/>
          <w:szCs w:val="24"/>
        </w:rPr>
        <w:t>939</w:t>
      </w:r>
      <w:r w:rsidR="00294D88" w:rsidRPr="00826898">
        <w:rPr>
          <w:b/>
          <w:color w:val="auto"/>
          <w:szCs w:val="24"/>
        </w:rPr>
        <w:t>.</w:t>
      </w:r>
      <w:r w:rsidR="00294D88" w:rsidRPr="00826898">
        <w:rPr>
          <w:b/>
          <w:color w:val="auto"/>
          <w:szCs w:val="24"/>
          <w:lang w:val="ru-RU"/>
        </w:rPr>
        <w:t xml:space="preserve"> </w:t>
      </w:r>
      <w:r w:rsidR="00AB5C9D">
        <w:rPr>
          <w:b/>
          <w:bCs/>
          <w:color w:val="auto"/>
          <w:szCs w:val="24"/>
        </w:rPr>
        <w:t xml:space="preserve">Спадът </w:t>
      </w:r>
      <w:r w:rsidR="00132B9F" w:rsidRPr="00826898">
        <w:rPr>
          <w:color w:val="auto"/>
          <w:szCs w:val="24"/>
        </w:rPr>
        <w:t>спрямо</w:t>
      </w:r>
      <w:r w:rsidR="00AB5C9D">
        <w:rPr>
          <w:color w:val="auto"/>
          <w:szCs w:val="24"/>
        </w:rPr>
        <w:t xml:space="preserve"> </w:t>
      </w:r>
      <w:r w:rsidR="00951182">
        <w:rPr>
          <w:color w:val="auto"/>
          <w:szCs w:val="24"/>
        </w:rPr>
        <w:t>периода</w:t>
      </w:r>
      <w:r w:rsidR="00AB5C9D">
        <w:rPr>
          <w:color w:val="auto"/>
          <w:szCs w:val="24"/>
        </w:rPr>
        <w:t xml:space="preserve"> </w:t>
      </w:r>
      <w:r w:rsidR="00390C3D">
        <w:rPr>
          <w:color w:val="auto"/>
          <w:szCs w:val="24"/>
        </w:rPr>
        <w:t>януари</w:t>
      </w:r>
      <w:r w:rsidR="00A9138F" w:rsidRPr="00826898">
        <w:rPr>
          <w:color w:val="auto"/>
          <w:szCs w:val="24"/>
        </w:rPr>
        <w:t xml:space="preserve"> -</w:t>
      </w:r>
      <w:r w:rsidR="003171E2" w:rsidRPr="00826898">
        <w:rPr>
          <w:color w:val="auto"/>
          <w:szCs w:val="24"/>
        </w:rPr>
        <w:t xml:space="preserve"> </w:t>
      </w:r>
      <w:r w:rsidR="00951182">
        <w:rPr>
          <w:color w:val="auto"/>
          <w:szCs w:val="24"/>
        </w:rPr>
        <w:t xml:space="preserve">август </w:t>
      </w:r>
      <w:r w:rsidR="00390C3D">
        <w:rPr>
          <w:color w:val="auto"/>
          <w:szCs w:val="24"/>
        </w:rPr>
        <w:t>2018</w:t>
      </w:r>
      <w:r w:rsidR="00396FF1" w:rsidRPr="00826898">
        <w:rPr>
          <w:color w:val="auto"/>
          <w:szCs w:val="24"/>
        </w:rPr>
        <w:t xml:space="preserve"> г. </w:t>
      </w:r>
      <w:r w:rsidR="00396FF1" w:rsidRPr="00826898">
        <w:rPr>
          <w:b/>
          <w:bCs/>
          <w:color w:val="auto"/>
          <w:szCs w:val="24"/>
        </w:rPr>
        <w:t>е</w:t>
      </w:r>
      <w:r w:rsidR="00DC6FC0">
        <w:rPr>
          <w:b/>
          <w:bCs/>
          <w:color w:val="auto"/>
          <w:szCs w:val="24"/>
        </w:rPr>
        <w:t xml:space="preserve"> </w:t>
      </w:r>
      <w:r w:rsidR="00390C3D" w:rsidRPr="00390C3D">
        <w:rPr>
          <w:b/>
          <w:bCs/>
          <w:color w:val="auto"/>
          <w:szCs w:val="24"/>
        </w:rPr>
        <w:t>-0,6</w:t>
      </w:r>
      <w:r w:rsidR="00390C3D">
        <w:rPr>
          <w:b/>
          <w:bCs/>
          <w:color w:val="auto"/>
          <w:szCs w:val="24"/>
        </w:rPr>
        <w:t>%</w:t>
      </w:r>
      <w:r w:rsidR="004902A6" w:rsidRPr="00826898">
        <w:rPr>
          <w:b/>
          <w:color w:val="auto"/>
        </w:rPr>
        <w:t>.</w:t>
      </w:r>
    </w:p>
    <w:p w:rsidR="00294D88" w:rsidRPr="00EA4A5D" w:rsidRDefault="00294D88" w:rsidP="00C0122F">
      <w:pPr>
        <w:pStyle w:val="Caption"/>
      </w:pPr>
      <w:r w:rsidRPr="00EA4A5D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="00AB5C9D">
        <w:rPr>
          <w:noProof/>
        </w:rPr>
        <w:t>1</w:t>
      </w:r>
      <w:r w:rsidR="00D13933">
        <w:rPr>
          <w:noProof/>
        </w:rPr>
        <w:fldChar w:fldCharType="end"/>
      </w:r>
      <w:r w:rsidRPr="00EA4A5D">
        <w:t xml:space="preserve">. </w:t>
      </w:r>
      <w:r w:rsidR="00C17EF9">
        <w:t>Т</w:t>
      </w:r>
      <w:r w:rsidRPr="00EA4A5D">
        <w:t>уристи</w:t>
      </w:r>
      <w:r w:rsidR="00FD7E5C">
        <w:t>чески посещения на чужденци</w:t>
      </w:r>
      <w:r w:rsidRPr="00EA4A5D">
        <w:t xml:space="preserve"> в България през</w:t>
      </w:r>
      <w:r w:rsidR="00975FF9">
        <w:t xml:space="preserve"> периода </w:t>
      </w:r>
      <w:r w:rsidR="00C0122F">
        <w:t xml:space="preserve">януари – август </w:t>
      </w:r>
      <w:r w:rsidRPr="00EA4A5D">
        <w:t>(брой)</w:t>
      </w:r>
    </w:p>
    <w:p w:rsidR="00294D88" w:rsidRDefault="0021776A" w:rsidP="00C8260E">
      <w:pPr>
        <w:pStyle w:val="Header"/>
        <w:tabs>
          <w:tab w:val="clear" w:pos="4536"/>
          <w:tab w:val="clear" w:pos="9072"/>
        </w:tabs>
        <w:spacing w:after="120" w:line="264" w:lineRule="auto"/>
        <w:rPr>
          <w:noProof/>
          <w:lang w:eastAsia="bg-BG"/>
        </w:rPr>
      </w:pPr>
      <w:r w:rsidRPr="0085617C">
        <w:rPr>
          <w:noProof/>
          <w:lang w:eastAsia="bg-BG"/>
        </w:rPr>
        <w:drawing>
          <wp:inline distT="0" distB="0" distL="0" distR="0">
            <wp:extent cx="5556250" cy="1917700"/>
            <wp:effectExtent l="0" t="0" r="0" b="0"/>
            <wp:docPr id="7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4D88" w:rsidRPr="00E35903" w:rsidRDefault="00294D88" w:rsidP="00C8260E">
      <w:pPr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A450DE" w:rsidRDefault="00A450DE" w:rsidP="003B7FC6">
      <w:pPr>
        <w:jc w:val="both"/>
        <w:rPr>
          <w:b/>
          <w:color w:val="auto"/>
          <w:szCs w:val="24"/>
          <w:lang w:val="ru-RU"/>
        </w:rPr>
      </w:pPr>
    </w:p>
    <w:p w:rsidR="00294D88" w:rsidRPr="00AB5C9D" w:rsidRDefault="003171E2" w:rsidP="00C72376">
      <w:pPr>
        <w:jc w:val="both"/>
        <w:rPr>
          <w:b/>
          <w:bCs/>
          <w:color w:val="auto"/>
          <w:szCs w:val="24"/>
        </w:rPr>
      </w:pPr>
      <w:r w:rsidRPr="00826898">
        <w:rPr>
          <w:b/>
          <w:color w:val="auto"/>
          <w:szCs w:val="24"/>
          <w:lang w:val="ru-RU"/>
        </w:rPr>
        <w:t>Увеличение</w:t>
      </w:r>
      <w:r w:rsidR="00531620" w:rsidRPr="00531620">
        <w:rPr>
          <w:b/>
          <w:color w:val="auto"/>
          <w:szCs w:val="24"/>
          <w:lang w:val="ru-RU"/>
        </w:rPr>
        <w:t xml:space="preserve"> </w:t>
      </w:r>
      <w:r w:rsidR="00294D88" w:rsidRPr="00826898">
        <w:rPr>
          <w:color w:val="auto"/>
          <w:szCs w:val="24"/>
        </w:rPr>
        <w:t>има</w:t>
      </w:r>
      <w:r w:rsidR="00531620" w:rsidRPr="00531620">
        <w:rPr>
          <w:color w:val="auto"/>
          <w:szCs w:val="24"/>
          <w:lang w:val="ru-RU"/>
        </w:rPr>
        <w:t xml:space="preserve"> </w:t>
      </w:r>
      <w:r w:rsidR="00AB5C9D">
        <w:rPr>
          <w:color w:val="auto"/>
          <w:szCs w:val="24"/>
          <w:lang w:val="ru-RU"/>
        </w:rPr>
        <w:t>при</w:t>
      </w:r>
      <w:r w:rsidR="00531620" w:rsidRPr="00531620">
        <w:rPr>
          <w:color w:val="auto"/>
          <w:szCs w:val="24"/>
          <w:lang w:val="ru-RU"/>
        </w:rPr>
        <w:t xml:space="preserve"> </w:t>
      </w:r>
      <w:r w:rsidR="00294D88" w:rsidRPr="00826898">
        <w:rPr>
          <w:bCs/>
          <w:color w:val="auto"/>
          <w:szCs w:val="24"/>
        </w:rPr>
        <w:t>посещенията</w:t>
      </w:r>
      <w:r w:rsidR="00294D88" w:rsidRPr="00826898">
        <w:rPr>
          <w:bCs/>
          <w:color w:val="auto"/>
          <w:szCs w:val="24"/>
          <w:lang w:val="ru-RU"/>
        </w:rPr>
        <w:t xml:space="preserve"> </w:t>
      </w:r>
      <w:r w:rsidRPr="00826898">
        <w:rPr>
          <w:bCs/>
          <w:color w:val="auto"/>
          <w:szCs w:val="24"/>
          <w:lang w:val="ru-RU"/>
        </w:rPr>
        <w:t>с</w:t>
      </w:r>
      <w:r w:rsidR="00294D88" w:rsidRPr="00826898">
        <w:rPr>
          <w:bCs/>
          <w:color w:val="auto"/>
          <w:szCs w:val="24"/>
          <w:lang w:val="ru-RU"/>
        </w:rPr>
        <w:t xml:space="preserve"> цел</w:t>
      </w:r>
      <w:r w:rsidR="00294D88" w:rsidRPr="00826898">
        <w:rPr>
          <w:b/>
          <w:bCs/>
          <w:color w:val="auto"/>
          <w:szCs w:val="24"/>
          <w:lang w:val="ru-RU"/>
        </w:rPr>
        <w:t xml:space="preserve"> </w:t>
      </w:r>
      <w:r w:rsidRPr="00826898">
        <w:rPr>
          <w:b/>
          <w:bCs/>
          <w:color w:val="auto"/>
          <w:szCs w:val="24"/>
        </w:rPr>
        <w:t>почивка</w:t>
      </w:r>
      <w:r w:rsidRPr="00826898">
        <w:rPr>
          <w:b/>
          <w:bCs/>
          <w:color w:val="auto"/>
          <w:szCs w:val="24"/>
          <w:lang w:val="ru-RU"/>
        </w:rPr>
        <w:t xml:space="preserve"> </w:t>
      </w:r>
      <w:r w:rsidR="00294D88" w:rsidRPr="00826898">
        <w:rPr>
          <w:b/>
          <w:bCs/>
          <w:color w:val="auto"/>
          <w:szCs w:val="24"/>
        </w:rPr>
        <w:t>и ваканция</w:t>
      </w:r>
      <w:r w:rsidR="00294D88" w:rsidRPr="00826898">
        <w:rPr>
          <w:bCs/>
          <w:color w:val="auto"/>
          <w:szCs w:val="24"/>
        </w:rPr>
        <w:t>,</w:t>
      </w:r>
      <w:r w:rsidR="00531620" w:rsidRPr="00531620">
        <w:rPr>
          <w:bCs/>
          <w:color w:val="auto"/>
          <w:szCs w:val="24"/>
          <w:lang w:val="ru-RU"/>
        </w:rPr>
        <w:t xml:space="preserve"> </w:t>
      </w:r>
      <w:r w:rsidR="00AB5C9D">
        <w:rPr>
          <w:bCs/>
          <w:color w:val="auto"/>
          <w:szCs w:val="24"/>
        </w:rPr>
        <w:t>като</w:t>
      </w:r>
      <w:r w:rsidR="00531620" w:rsidRPr="00531620">
        <w:rPr>
          <w:bCs/>
          <w:color w:val="auto"/>
          <w:szCs w:val="24"/>
          <w:lang w:val="ru-RU"/>
        </w:rPr>
        <w:t xml:space="preserve"> </w:t>
      </w:r>
      <w:r w:rsidR="00294D88" w:rsidRPr="00826898">
        <w:rPr>
          <w:bCs/>
          <w:color w:val="auto"/>
          <w:szCs w:val="24"/>
        </w:rPr>
        <w:t>са реализирани</w:t>
      </w:r>
      <w:r w:rsidR="009D4D93" w:rsidRPr="00826898">
        <w:rPr>
          <w:bCs/>
          <w:color w:val="auto"/>
          <w:szCs w:val="24"/>
          <w:lang w:val="ru-RU"/>
        </w:rPr>
        <w:t xml:space="preserve"> </w:t>
      </w:r>
      <w:r w:rsidR="00B826F0" w:rsidRPr="00B826F0">
        <w:rPr>
          <w:b/>
          <w:color w:val="auto"/>
          <w:szCs w:val="24"/>
          <w:lang w:val="ru-RU"/>
        </w:rPr>
        <w:t>4</w:t>
      </w:r>
      <w:r w:rsidR="00AB5C9D">
        <w:rPr>
          <w:b/>
          <w:color w:val="auto"/>
          <w:szCs w:val="24"/>
          <w:lang w:val="ru-RU"/>
        </w:rPr>
        <w:t> </w:t>
      </w:r>
      <w:r w:rsidR="00B826F0" w:rsidRPr="00B826F0">
        <w:rPr>
          <w:b/>
          <w:color w:val="auto"/>
          <w:szCs w:val="24"/>
          <w:lang w:val="ru-RU"/>
        </w:rPr>
        <w:t>551</w:t>
      </w:r>
      <w:r w:rsidR="00AB5C9D">
        <w:rPr>
          <w:b/>
          <w:color w:val="auto"/>
          <w:szCs w:val="24"/>
          <w:lang w:val="ru-RU"/>
        </w:rPr>
        <w:t> </w:t>
      </w:r>
      <w:r w:rsidR="00B826F0" w:rsidRPr="00B826F0">
        <w:rPr>
          <w:b/>
          <w:color w:val="auto"/>
          <w:szCs w:val="24"/>
          <w:lang w:val="ru-RU"/>
        </w:rPr>
        <w:t>946</w:t>
      </w:r>
      <w:r w:rsidR="007E068E" w:rsidRPr="007E068E">
        <w:rPr>
          <w:b/>
          <w:color w:val="auto"/>
          <w:szCs w:val="24"/>
          <w:lang w:val="ru-RU"/>
        </w:rPr>
        <w:t xml:space="preserve"> </w:t>
      </w:r>
      <w:r w:rsidR="00294D88" w:rsidRPr="00826898">
        <w:rPr>
          <w:b/>
          <w:color w:val="auto"/>
          <w:szCs w:val="24"/>
        </w:rPr>
        <w:t>посещения</w:t>
      </w:r>
      <w:r w:rsidR="009D4D93" w:rsidRPr="00826898">
        <w:rPr>
          <w:bCs/>
          <w:color w:val="auto"/>
          <w:szCs w:val="24"/>
          <w:lang w:val="ru-RU"/>
        </w:rPr>
        <w:t xml:space="preserve"> </w:t>
      </w:r>
      <w:r w:rsidR="00294D88" w:rsidRPr="00826898">
        <w:rPr>
          <w:bCs/>
          <w:color w:val="auto"/>
          <w:szCs w:val="24"/>
        </w:rPr>
        <w:t xml:space="preserve">и </w:t>
      </w:r>
      <w:r w:rsidR="00294D88" w:rsidRPr="00826898">
        <w:rPr>
          <w:b/>
          <w:bCs/>
          <w:color w:val="auto"/>
          <w:szCs w:val="24"/>
        </w:rPr>
        <w:t xml:space="preserve">ръст </w:t>
      </w:r>
      <w:r w:rsidR="00294D88" w:rsidRPr="00826898">
        <w:rPr>
          <w:b/>
          <w:color w:val="auto"/>
          <w:szCs w:val="24"/>
          <w:lang w:val="ru-RU"/>
        </w:rPr>
        <w:t>от</w:t>
      </w:r>
      <w:r w:rsidR="00FD209F" w:rsidRPr="00826898">
        <w:rPr>
          <w:b/>
          <w:color w:val="auto"/>
          <w:szCs w:val="24"/>
          <w:lang w:val="ru-RU"/>
        </w:rPr>
        <w:t xml:space="preserve"> </w:t>
      </w:r>
      <w:r w:rsidR="00B826F0" w:rsidRPr="00B826F0">
        <w:rPr>
          <w:b/>
          <w:color w:val="auto"/>
          <w:szCs w:val="24"/>
          <w:lang w:val="ru-RU"/>
        </w:rPr>
        <w:t>0,6</w:t>
      </w:r>
      <w:r w:rsidR="00294D88" w:rsidRPr="00826898">
        <w:rPr>
          <w:b/>
          <w:color w:val="auto"/>
          <w:szCs w:val="24"/>
          <w:lang w:val="ru-RU"/>
        </w:rPr>
        <w:t xml:space="preserve">%. </w:t>
      </w:r>
      <w:r w:rsidR="00294D88" w:rsidRPr="00826898">
        <w:rPr>
          <w:color w:val="auto"/>
          <w:szCs w:val="24"/>
          <w:lang w:val="ru-RU"/>
        </w:rPr>
        <w:t>Посещенията</w:t>
      </w:r>
      <w:r w:rsidR="00294D88" w:rsidRPr="00826898">
        <w:rPr>
          <w:b/>
          <w:color w:val="auto"/>
          <w:szCs w:val="24"/>
          <w:lang w:val="ru-RU"/>
        </w:rPr>
        <w:t xml:space="preserve"> с цел </w:t>
      </w:r>
      <w:r w:rsidR="00294D88" w:rsidRPr="00826898">
        <w:rPr>
          <w:b/>
          <w:color w:val="auto"/>
          <w:szCs w:val="24"/>
        </w:rPr>
        <w:t>гостуване</w:t>
      </w:r>
      <w:r w:rsidR="009D4D93" w:rsidRPr="00826898">
        <w:rPr>
          <w:b/>
          <w:color w:val="auto"/>
          <w:szCs w:val="24"/>
          <w:lang w:val="ru-RU"/>
        </w:rPr>
        <w:t xml:space="preserve"> </w:t>
      </w:r>
      <w:r w:rsidR="00294D88" w:rsidRPr="00826898">
        <w:rPr>
          <w:b/>
          <w:color w:val="auto"/>
          <w:szCs w:val="24"/>
        </w:rPr>
        <w:t>са</w:t>
      </w:r>
      <w:r w:rsidR="007E068E" w:rsidRPr="007E068E">
        <w:rPr>
          <w:b/>
          <w:color w:val="auto"/>
          <w:szCs w:val="24"/>
          <w:lang w:val="ru-RU"/>
        </w:rPr>
        <w:t xml:space="preserve"> </w:t>
      </w:r>
      <w:r w:rsidR="00B826F0" w:rsidRPr="00B826F0">
        <w:rPr>
          <w:b/>
          <w:color w:val="auto"/>
          <w:szCs w:val="24"/>
        </w:rPr>
        <w:t>427</w:t>
      </w:r>
      <w:r w:rsidR="00AB5C9D">
        <w:rPr>
          <w:b/>
          <w:color w:val="auto"/>
          <w:szCs w:val="24"/>
        </w:rPr>
        <w:t> </w:t>
      </w:r>
      <w:r w:rsidR="00B826F0" w:rsidRPr="00B826F0">
        <w:rPr>
          <w:b/>
          <w:color w:val="auto"/>
          <w:szCs w:val="24"/>
        </w:rPr>
        <w:t>436</w:t>
      </w:r>
      <w:r w:rsidR="00294D88" w:rsidRPr="00826898">
        <w:rPr>
          <w:bCs/>
          <w:color w:val="auto"/>
        </w:rPr>
        <w:t xml:space="preserve">, </w:t>
      </w:r>
      <w:r w:rsidR="00B266BF">
        <w:rPr>
          <w:b/>
          <w:bCs/>
          <w:color w:val="auto"/>
          <w:szCs w:val="24"/>
        </w:rPr>
        <w:t xml:space="preserve">като те намаляват </w:t>
      </w:r>
      <w:r w:rsidRPr="00826898">
        <w:rPr>
          <w:b/>
          <w:bCs/>
          <w:color w:val="auto"/>
          <w:szCs w:val="24"/>
        </w:rPr>
        <w:t>с</w:t>
      </w:r>
      <w:r w:rsidR="007E068E" w:rsidRPr="007E068E">
        <w:rPr>
          <w:b/>
          <w:bCs/>
          <w:color w:val="auto"/>
          <w:szCs w:val="24"/>
          <w:lang w:val="ru-RU"/>
        </w:rPr>
        <w:t xml:space="preserve"> </w:t>
      </w:r>
      <w:r w:rsidR="00B266BF" w:rsidRPr="00B266BF">
        <w:rPr>
          <w:b/>
          <w:bCs/>
          <w:color w:val="auto"/>
          <w:szCs w:val="24"/>
          <w:lang w:val="ru-RU"/>
        </w:rPr>
        <w:t>-9,3</w:t>
      </w:r>
      <w:r w:rsidR="00294D88" w:rsidRPr="00826898">
        <w:rPr>
          <w:b/>
          <w:bCs/>
          <w:color w:val="auto"/>
          <w:szCs w:val="24"/>
          <w:lang w:val="ru-RU"/>
        </w:rPr>
        <w:t xml:space="preserve">%. </w:t>
      </w:r>
      <w:r w:rsidR="00294D88" w:rsidRPr="00826898">
        <w:rPr>
          <w:color w:val="auto"/>
          <w:szCs w:val="24"/>
          <w:lang w:val="ru-RU"/>
        </w:rPr>
        <w:t xml:space="preserve">Посещенията с </w:t>
      </w:r>
      <w:r w:rsidRPr="00826898">
        <w:rPr>
          <w:b/>
          <w:color w:val="auto"/>
          <w:szCs w:val="24"/>
          <w:lang w:val="ru-RU"/>
        </w:rPr>
        <w:t xml:space="preserve">цел </w:t>
      </w:r>
      <w:r w:rsidR="00294D88" w:rsidRPr="00826898">
        <w:rPr>
          <w:b/>
          <w:color w:val="auto"/>
          <w:szCs w:val="24"/>
          <w:lang w:val="ru-RU"/>
        </w:rPr>
        <w:t>бизнес</w:t>
      </w:r>
      <w:r w:rsidR="00C17EF9" w:rsidRPr="00826898">
        <w:rPr>
          <w:b/>
          <w:color w:val="auto"/>
          <w:szCs w:val="24"/>
          <w:lang w:val="ru-RU"/>
        </w:rPr>
        <w:t xml:space="preserve"> туризъм</w:t>
      </w:r>
      <w:r w:rsidR="00294D88" w:rsidRPr="00826898">
        <w:rPr>
          <w:b/>
          <w:color w:val="auto"/>
          <w:szCs w:val="24"/>
          <w:lang w:val="ru-RU"/>
        </w:rPr>
        <w:t xml:space="preserve"> са</w:t>
      </w:r>
      <w:r w:rsidR="00AB5C9D">
        <w:rPr>
          <w:b/>
          <w:color w:val="auto"/>
          <w:szCs w:val="24"/>
          <w:lang w:val="ru-RU"/>
        </w:rPr>
        <w:t xml:space="preserve"> </w:t>
      </w:r>
      <w:r w:rsidR="00B266BF" w:rsidRPr="00B266BF">
        <w:rPr>
          <w:b/>
          <w:color w:val="auto"/>
          <w:szCs w:val="24"/>
          <w:lang w:val="ru-RU"/>
        </w:rPr>
        <w:t>1</w:t>
      </w:r>
      <w:r w:rsidR="00AB5C9D">
        <w:rPr>
          <w:b/>
          <w:color w:val="auto"/>
          <w:szCs w:val="24"/>
          <w:lang w:val="ru-RU"/>
        </w:rPr>
        <w:t> </w:t>
      </w:r>
      <w:r w:rsidR="00B266BF" w:rsidRPr="00B266BF">
        <w:rPr>
          <w:b/>
          <w:color w:val="auto"/>
          <w:szCs w:val="24"/>
          <w:lang w:val="ru-RU"/>
        </w:rPr>
        <w:t>188</w:t>
      </w:r>
      <w:r w:rsidR="00AB5C9D">
        <w:rPr>
          <w:b/>
          <w:color w:val="auto"/>
          <w:szCs w:val="24"/>
          <w:lang w:val="ru-RU"/>
        </w:rPr>
        <w:t> </w:t>
      </w:r>
      <w:r w:rsidR="00B266BF" w:rsidRPr="00B266BF">
        <w:rPr>
          <w:b/>
          <w:color w:val="auto"/>
          <w:szCs w:val="24"/>
          <w:lang w:val="ru-RU"/>
        </w:rPr>
        <w:t>998</w:t>
      </w:r>
      <w:r w:rsidR="00294D88" w:rsidRPr="00826898">
        <w:rPr>
          <w:b/>
          <w:bCs/>
          <w:color w:val="auto"/>
          <w:szCs w:val="24"/>
        </w:rPr>
        <w:t xml:space="preserve">, </w:t>
      </w:r>
      <w:r w:rsidR="00294D88" w:rsidRPr="00826898">
        <w:rPr>
          <w:bCs/>
          <w:color w:val="auto"/>
          <w:szCs w:val="24"/>
        </w:rPr>
        <w:t>като те</w:t>
      </w:r>
      <w:r w:rsidR="00294D88" w:rsidRPr="00826898">
        <w:rPr>
          <w:b/>
          <w:bCs/>
          <w:color w:val="auto"/>
          <w:szCs w:val="24"/>
        </w:rPr>
        <w:t xml:space="preserve"> </w:t>
      </w:r>
      <w:r w:rsidR="00160BFB" w:rsidRPr="00826898">
        <w:rPr>
          <w:b/>
          <w:bCs/>
          <w:color w:val="auto"/>
          <w:szCs w:val="24"/>
          <w:lang w:val="ru-RU"/>
        </w:rPr>
        <w:t xml:space="preserve">се </w:t>
      </w:r>
      <w:r w:rsidR="0030622A" w:rsidRPr="00826898">
        <w:rPr>
          <w:b/>
          <w:bCs/>
          <w:color w:val="auto"/>
          <w:szCs w:val="24"/>
        </w:rPr>
        <w:t xml:space="preserve">увеличават </w:t>
      </w:r>
      <w:r w:rsidR="00294D88" w:rsidRPr="00826898">
        <w:rPr>
          <w:b/>
          <w:bCs/>
          <w:color w:val="auto"/>
          <w:szCs w:val="24"/>
          <w:lang w:val="ru-RU"/>
        </w:rPr>
        <w:t>с</w:t>
      </w:r>
      <w:r w:rsidR="00FD209F" w:rsidRPr="00826898">
        <w:rPr>
          <w:b/>
          <w:bCs/>
          <w:color w:val="auto"/>
          <w:szCs w:val="24"/>
          <w:lang w:val="ru-RU"/>
        </w:rPr>
        <w:t xml:space="preserve"> </w:t>
      </w:r>
      <w:r w:rsidR="00B266BF" w:rsidRPr="00B266BF">
        <w:rPr>
          <w:b/>
          <w:bCs/>
          <w:color w:val="auto"/>
          <w:szCs w:val="24"/>
          <w:lang w:val="ru-RU"/>
        </w:rPr>
        <w:t>1,9</w:t>
      </w:r>
      <w:r w:rsidR="00294D88" w:rsidRPr="00826898">
        <w:rPr>
          <w:b/>
          <w:bCs/>
          <w:color w:val="auto"/>
          <w:szCs w:val="24"/>
          <w:lang w:val="ru-RU"/>
        </w:rPr>
        <w:t>%</w:t>
      </w:r>
      <w:r w:rsidR="00294D88" w:rsidRPr="00826898">
        <w:rPr>
          <w:b/>
          <w:bCs/>
          <w:color w:val="auto"/>
          <w:szCs w:val="24"/>
        </w:rPr>
        <w:t xml:space="preserve">. </w:t>
      </w:r>
      <w:r w:rsidR="00294D88" w:rsidRPr="00826898">
        <w:rPr>
          <w:bCs/>
          <w:color w:val="auto"/>
          <w:szCs w:val="24"/>
        </w:rPr>
        <w:t>Посещенията</w:t>
      </w:r>
      <w:r w:rsidR="00294D88" w:rsidRPr="00826898">
        <w:rPr>
          <w:b/>
          <w:bCs/>
          <w:color w:val="auto"/>
          <w:szCs w:val="24"/>
        </w:rPr>
        <w:t xml:space="preserve"> с други туристически цели са</w:t>
      </w:r>
      <w:r w:rsidR="007E068E" w:rsidRPr="007E068E">
        <w:rPr>
          <w:b/>
          <w:bCs/>
          <w:color w:val="auto"/>
          <w:szCs w:val="24"/>
        </w:rPr>
        <w:t xml:space="preserve"> </w:t>
      </w:r>
      <w:r w:rsidR="00C72376" w:rsidRPr="00C72376">
        <w:rPr>
          <w:b/>
          <w:bCs/>
          <w:color w:val="auto"/>
          <w:szCs w:val="24"/>
        </w:rPr>
        <w:t>712</w:t>
      </w:r>
      <w:r w:rsidR="00AB5C9D">
        <w:rPr>
          <w:b/>
          <w:bCs/>
          <w:color w:val="auto"/>
          <w:szCs w:val="24"/>
        </w:rPr>
        <w:t> </w:t>
      </w:r>
      <w:r w:rsidR="00C72376" w:rsidRPr="00C72376">
        <w:rPr>
          <w:b/>
          <w:bCs/>
          <w:color w:val="auto"/>
          <w:szCs w:val="24"/>
        </w:rPr>
        <w:t>559</w:t>
      </w:r>
      <w:r w:rsidR="00294D88" w:rsidRPr="00826898">
        <w:rPr>
          <w:b/>
          <w:bCs/>
          <w:color w:val="auto"/>
          <w:szCs w:val="24"/>
          <w:lang w:val="ru-RU"/>
        </w:rPr>
        <w:t>.</w:t>
      </w:r>
    </w:p>
    <w:p w:rsidR="00294D88" w:rsidRPr="00826898" w:rsidRDefault="00294D88" w:rsidP="008D5D8B">
      <w:pPr>
        <w:jc w:val="both"/>
        <w:rPr>
          <w:b/>
          <w:bCs/>
          <w:color w:val="auto"/>
          <w:szCs w:val="24"/>
        </w:rPr>
      </w:pPr>
      <w:r w:rsidRPr="00826898">
        <w:rPr>
          <w:b/>
          <w:bCs/>
          <w:color w:val="auto"/>
          <w:szCs w:val="24"/>
        </w:rPr>
        <w:t>Посещенията с цел почивка и ваканция формират</w:t>
      </w:r>
      <w:r w:rsidR="008935BB" w:rsidRPr="00826898">
        <w:rPr>
          <w:b/>
          <w:bCs/>
          <w:color w:val="auto"/>
          <w:szCs w:val="24"/>
        </w:rPr>
        <w:t xml:space="preserve"> </w:t>
      </w:r>
      <w:r w:rsidR="008E0B3C" w:rsidRPr="008E0B3C">
        <w:rPr>
          <w:b/>
          <w:bCs/>
          <w:color w:val="auto"/>
          <w:szCs w:val="24"/>
          <w:lang w:val="ru-RU"/>
        </w:rPr>
        <w:t>66</w:t>
      </w:r>
      <w:r w:rsidR="00F52670">
        <w:rPr>
          <w:b/>
          <w:bCs/>
          <w:color w:val="auto"/>
          <w:szCs w:val="24"/>
        </w:rPr>
        <w:t>,</w:t>
      </w:r>
      <w:r w:rsidR="008E0B3C" w:rsidRPr="008E0B3C">
        <w:rPr>
          <w:b/>
          <w:bCs/>
          <w:color w:val="auto"/>
          <w:szCs w:val="24"/>
          <w:lang w:val="ru-RU"/>
        </w:rPr>
        <w:t>2</w:t>
      </w:r>
      <w:r w:rsidRPr="00826898">
        <w:rPr>
          <w:b/>
          <w:bCs/>
          <w:color w:val="auto"/>
          <w:szCs w:val="24"/>
        </w:rPr>
        <w:t>% от всички туристически посещения.</w:t>
      </w:r>
    </w:p>
    <w:p w:rsidR="00294D88" w:rsidRPr="009B2C7E" w:rsidRDefault="00294D88" w:rsidP="00067075">
      <w:pPr>
        <w:pStyle w:val="Caption"/>
      </w:pPr>
      <w:r w:rsidRPr="009B2C7E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="00AB5C9D">
        <w:rPr>
          <w:noProof/>
        </w:rPr>
        <w:t>2</w:t>
      </w:r>
      <w:r w:rsidR="00D13933">
        <w:rPr>
          <w:noProof/>
        </w:rPr>
        <w:fldChar w:fldCharType="end"/>
      </w:r>
      <w:r w:rsidRPr="009B2C7E">
        <w:t xml:space="preserve">. Структура на </w:t>
      </w:r>
      <w:r w:rsidR="00C17EF9">
        <w:t xml:space="preserve">туристическите посещения на чужденци </w:t>
      </w:r>
      <w:r w:rsidRPr="009B2C7E">
        <w:t>по цели през</w:t>
      </w:r>
      <w:r w:rsidR="00975FF9">
        <w:t xml:space="preserve"> периода </w:t>
      </w:r>
      <w:r w:rsidR="00067075">
        <w:t xml:space="preserve">януари </w:t>
      </w:r>
      <w:r w:rsidR="00AB5C9D">
        <w:t>–</w:t>
      </w:r>
      <w:r w:rsidRPr="009B2C7E">
        <w:t xml:space="preserve"> </w:t>
      </w:r>
      <w:r w:rsidR="00AB5C9D">
        <w:t xml:space="preserve">август </w:t>
      </w:r>
      <w:r w:rsidR="00067075">
        <w:t>2019</w:t>
      </w:r>
      <w:r w:rsidRPr="009B2C7E">
        <w:t xml:space="preserve"> г.</w:t>
      </w:r>
      <w:r w:rsidRPr="009B5121">
        <w:rPr>
          <w:lang w:val="ru-RU"/>
        </w:rPr>
        <w:t xml:space="preserve"> </w:t>
      </w:r>
      <w:r w:rsidRPr="009B2C7E">
        <w:t>в %</w:t>
      </w:r>
    </w:p>
    <w:p w:rsidR="00294D88" w:rsidRPr="00A134BA" w:rsidRDefault="0021776A" w:rsidP="00C8260E">
      <w:pPr>
        <w:pStyle w:val="Header"/>
        <w:tabs>
          <w:tab w:val="clear" w:pos="4536"/>
          <w:tab w:val="clear" w:pos="9072"/>
        </w:tabs>
        <w:spacing w:after="120" w:line="264" w:lineRule="auto"/>
        <w:rPr>
          <w:rStyle w:val="Emphasis"/>
          <w:rFonts w:cs="Calibri"/>
          <w:noProof/>
          <w:lang w:val="en-US" w:eastAsia="bg-BG"/>
        </w:rPr>
      </w:pPr>
      <w:r w:rsidRPr="0085617C">
        <w:rPr>
          <w:noProof/>
          <w:lang w:eastAsia="bg-BG"/>
        </w:rPr>
        <w:drawing>
          <wp:inline distT="0" distB="0" distL="0" distR="0">
            <wp:extent cx="3727450" cy="2108200"/>
            <wp:effectExtent l="0" t="0" r="0" b="0"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4D88" w:rsidRDefault="00294D88" w:rsidP="00C8260E">
      <w:pPr>
        <w:ind w:right="2976"/>
        <w:jc w:val="right"/>
        <w:rPr>
          <w:rStyle w:val="Emphasis"/>
          <w:rFonts w:cs="Calibri"/>
          <w:i w:val="0"/>
        </w:rPr>
      </w:pPr>
      <w:r w:rsidRPr="00E35903">
        <w:rPr>
          <w:rStyle w:val="Emphasis"/>
          <w:rFonts w:cs="Calibri"/>
        </w:rPr>
        <w:t>Източник: НСИ</w:t>
      </w:r>
    </w:p>
    <w:p w:rsidR="00505D15" w:rsidRDefault="00505D15" w:rsidP="00C8260E">
      <w:pPr>
        <w:ind w:right="2976"/>
        <w:jc w:val="right"/>
        <w:rPr>
          <w:rStyle w:val="Emphasis"/>
          <w:rFonts w:cs="Calibri"/>
          <w:i w:val="0"/>
        </w:rPr>
      </w:pPr>
    </w:p>
    <w:p w:rsidR="00505D15" w:rsidRPr="00505D15" w:rsidRDefault="00505D15" w:rsidP="00C8260E">
      <w:pPr>
        <w:ind w:right="2976"/>
        <w:jc w:val="right"/>
        <w:rPr>
          <w:rStyle w:val="Emphasis"/>
          <w:rFonts w:cs="Calibri"/>
          <w:i w:val="0"/>
        </w:rPr>
      </w:pPr>
    </w:p>
    <w:p w:rsidR="00294D88" w:rsidRPr="009B2C7E" w:rsidRDefault="00294D88" w:rsidP="00D645F3">
      <w:pPr>
        <w:pStyle w:val="Caption"/>
      </w:pPr>
      <w:r w:rsidRPr="009B2C7E">
        <w:lastRenderedPageBreak/>
        <w:t xml:space="preserve">Таблица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Таблица \* ARABIC </w:instrText>
      </w:r>
      <w:r w:rsidR="00D13933">
        <w:rPr>
          <w:noProof/>
        </w:rPr>
        <w:fldChar w:fldCharType="separate"/>
      </w:r>
      <w:r w:rsidR="00AB5C9D">
        <w:rPr>
          <w:noProof/>
        </w:rPr>
        <w:t>1</w:t>
      </w:r>
      <w:r w:rsidR="00D13933">
        <w:rPr>
          <w:noProof/>
        </w:rPr>
        <w:fldChar w:fldCharType="end"/>
      </w:r>
      <w:r w:rsidRPr="009B2C7E">
        <w:t xml:space="preserve">. </w:t>
      </w:r>
      <w:r w:rsidR="00C17EF9">
        <w:t>Туристически посещения на чужденци</w:t>
      </w:r>
      <w:r w:rsidR="00975FF9">
        <w:t xml:space="preserve"> </w:t>
      </w:r>
      <w:r w:rsidR="00D645F3">
        <w:rPr>
          <w:szCs w:val="20"/>
        </w:rPr>
        <w:t>януари</w:t>
      </w:r>
      <w:r w:rsidR="00975FF9" w:rsidRPr="009D4D93">
        <w:rPr>
          <w:szCs w:val="20"/>
        </w:rPr>
        <w:t xml:space="preserve"> </w:t>
      </w:r>
      <w:r w:rsidR="00D645F3">
        <w:rPr>
          <w:szCs w:val="20"/>
        </w:rPr>
        <w:t>–</w:t>
      </w:r>
      <w:r w:rsidR="00C17EF9" w:rsidRPr="009D4D93">
        <w:rPr>
          <w:szCs w:val="20"/>
        </w:rPr>
        <w:t xml:space="preserve"> </w:t>
      </w:r>
      <w:r w:rsidR="00D645F3">
        <w:rPr>
          <w:szCs w:val="20"/>
        </w:rPr>
        <w:t xml:space="preserve">август </w:t>
      </w:r>
      <w:r w:rsidR="00D645F3">
        <w:t>2019</w:t>
      </w:r>
      <w:r w:rsidR="00FD7E5C">
        <w:t xml:space="preserve"> г.</w:t>
      </w:r>
      <w:r w:rsidRPr="009B2C7E">
        <w:t>/</w:t>
      </w:r>
      <w:r w:rsidR="00D645F3">
        <w:t>януари</w:t>
      </w:r>
      <w:r w:rsidR="00975FF9">
        <w:t xml:space="preserve"> -</w:t>
      </w:r>
      <w:r w:rsidR="005E2CD7">
        <w:t xml:space="preserve"> </w:t>
      </w:r>
      <w:r w:rsidR="00D645F3">
        <w:t>август 2018</w:t>
      </w:r>
      <w:r w:rsidRPr="009B2C7E">
        <w:t xml:space="preserve"> г.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84"/>
        <w:gridCol w:w="4533"/>
        <w:gridCol w:w="1315"/>
        <w:gridCol w:w="1608"/>
        <w:gridCol w:w="1315"/>
      </w:tblGrid>
      <w:tr w:rsidR="00294D88" w:rsidRPr="00AB33F1" w:rsidTr="00DE2A32">
        <w:trPr>
          <w:trHeight w:val="18"/>
          <w:tblHeader/>
        </w:trPr>
        <w:tc>
          <w:tcPr>
            <w:tcW w:w="584" w:type="dxa"/>
            <w:shd w:val="clear" w:color="auto" w:fill="D9D9D9"/>
            <w:vAlign w:val="center"/>
          </w:tcPr>
          <w:p w:rsidR="00294D88" w:rsidRPr="006D73EB" w:rsidRDefault="00294D88" w:rsidP="00AB33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33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>Държава</w:t>
            </w:r>
          </w:p>
        </w:tc>
        <w:tc>
          <w:tcPr>
            <w:tcW w:w="1315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Брой </w:t>
            </w:r>
          </w:p>
        </w:tc>
        <w:tc>
          <w:tcPr>
            <w:tcW w:w="1608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Промяна </w:t>
            </w:r>
          </w:p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(брой) </w:t>
            </w:r>
          </w:p>
        </w:tc>
        <w:tc>
          <w:tcPr>
            <w:tcW w:w="1315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Промяна </w:t>
            </w:r>
          </w:p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(%) </w:t>
            </w:r>
          </w:p>
        </w:tc>
      </w:tr>
      <w:tr w:rsidR="00294D88" w:rsidRPr="00826898" w:rsidTr="00DE2A32">
        <w:trPr>
          <w:trHeight w:val="18"/>
        </w:trPr>
        <w:tc>
          <w:tcPr>
            <w:tcW w:w="5117" w:type="dxa"/>
            <w:gridSpan w:val="2"/>
            <w:shd w:val="clear" w:color="auto" w:fill="146834"/>
          </w:tcPr>
          <w:p w:rsidR="00294D88" w:rsidRPr="00F95F86" w:rsidRDefault="00294D88" w:rsidP="001B4EE4">
            <w:pPr>
              <w:rPr>
                <w:b/>
                <w:color w:val="FFFFFF"/>
                <w:szCs w:val="24"/>
              </w:rPr>
            </w:pPr>
            <w:r w:rsidRPr="00F95F86">
              <w:rPr>
                <w:b/>
                <w:color w:val="FFFFFF"/>
                <w:szCs w:val="24"/>
              </w:rPr>
              <w:t>Общо</w:t>
            </w:r>
          </w:p>
        </w:tc>
        <w:tc>
          <w:tcPr>
            <w:tcW w:w="1315" w:type="dxa"/>
            <w:shd w:val="clear" w:color="auto" w:fill="006600"/>
          </w:tcPr>
          <w:p w:rsidR="00294D88" w:rsidRPr="00826898" w:rsidRDefault="00116319" w:rsidP="006055BD">
            <w:pPr>
              <w:jc w:val="right"/>
              <w:rPr>
                <w:b/>
                <w:color w:val="auto"/>
                <w:szCs w:val="24"/>
              </w:rPr>
            </w:pPr>
            <w:r w:rsidRPr="00116319">
              <w:rPr>
                <w:b/>
                <w:color w:val="auto"/>
                <w:szCs w:val="24"/>
              </w:rPr>
              <w:t>6 880 939</w:t>
            </w:r>
          </w:p>
        </w:tc>
        <w:tc>
          <w:tcPr>
            <w:tcW w:w="1608" w:type="dxa"/>
            <w:shd w:val="clear" w:color="auto" w:fill="006600"/>
          </w:tcPr>
          <w:p w:rsidR="00294D88" w:rsidRPr="00826898" w:rsidRDefault="00116319" w:rsidP="00210D61">
            <w:pPr>
              <w:jc w:val="right"/>
              <w:rPr>
                <w:b/>
                <w:color w:val="auto"/>
                <w:szCs w:val="24"/>
              </w:rPr>
            </w:pPr>
            <w:r w:rsidRPr="00116319">
              <w:rPr>
                <w:b/>
                <w:color w:val="auto"/>
                <w:szCs w:val="24"/>
              </w:rPr>
              <w:t>-38 554</w:t>
            </w:r>
          </w:p>
        </w:tc>
        <w:tc>
          <w:tcPr>
            <w:tcW w:w="1315" w:type="dxa"/>
            <w:shd w:val="clear" w:color="auto" w:fill="006600"/>
          </w:tcPr>
          <w:p w:rsidR="00294D88" w:rsidRPr="00826898" w:rsidRDefault="00116319" w:rsidP="009B2C7E">
            <w:pPr>
              <w:jc w:val="right"/>
              <w:rPr>
                <w:b/>
                <w:color w:val="auto"/>
                <w:szCs w:val="24"/>
                <w:lang w:val="en-US"/>
              </w:rPr>
            </w:pPr>
            <w:r w:rsidRPr="00116319">
              <w:rPr>
                <w:b/>
                <w:color w:val="auto"/>
                <w:szCs w:val="24"/>
                <w:lang w:val="en-US"/>
              </w:rPr>
              <w:t>-0,6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РУМЪНИЯ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906 288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-85 565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-8,6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ГЪРЦИЯ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803 962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38 315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5,0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ГЕРМАНИЯ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588 897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-51 527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-8,0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ТУРЦИЯ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433 868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-12 087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-2,7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5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РУСИЯ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384 432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-56 190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-12,8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6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УКРАЙНА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379 829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73 748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24,1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7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5255B8" w:rsidP="00116319">
            <w:pPr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СЕВЕРНА </w:t>
            </w:r>
            <w:r w:rsidR="00116319" w:rsidRPr="007C3025">
              <w:rPr>
                <w:rFonts w:eastAsia="Times New Roman"/>
                <w:lang w:eastAsia="bg-BG"/>
              </w:rPr>
              <w:t>МАКЕДОНИЯ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376 655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-9 237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-2,4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8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ВЕЛИКОБРИТАНИЯ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362 127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63 538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21,3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9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ПОЛША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324 680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-9 403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-2,8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 xml:space="preserve">СЪРБИЯ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284 930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-6 268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-2,2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МОЛДОВА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207 665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20 770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11,1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ИЗРАЕЛ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188 732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1 683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0,9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ФРАНЦИЯ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160 242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4 896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3,2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ЧЕХИЯ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158 798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-10 739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-6,3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НИДЕРЛАНДИЯ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114 487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11 854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11,5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 xml:space="preserve">ИТАЛИЯ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106 109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-465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-0,4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АВСТРИЯ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101 122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8 032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8,6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БЕЛГИЯ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91 414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535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0,6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САЩ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74 785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3 537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5,0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БЕЛАРУС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68 823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-4 043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-5,5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УНГАРИЯ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66 350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11 197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20,3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ИСПАНИЯ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63 723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-401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-0,6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СЛОВАКИЯ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63 099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-5 803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-8,4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НОРВЕГИЯ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38 960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-15 383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-28,3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ДАНИЯ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36 625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-4 503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-10,9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ИРЛАНДИЯ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34 111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7 462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28,0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ШВЕЙЦАРИЯ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29 851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6 242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26,4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ШВЕЦИЯ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29 665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-12 200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-29,1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ЛИТВА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26 544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-7 037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-21,0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ФИНЛАНДИЯ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24 313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-4 407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-15,3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АЛБАНИЯ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23 073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-539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-2,3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ЕСТОНИЯ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22 053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3 029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15,9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33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КИТАЙ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21 401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3 617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20,3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ХЪРВАТИЯ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20 359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4 567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28,9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КИПЪР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20 036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4 334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27,6</w:t>
            </w:r>
          </w:p>
        </w:tc>
      </w:tr>
      <w:tr w:rsidR="00116319" w:rsidRPr="00826898" w:rsidTr="00994592">
        <w:trPr>
          <w:trHeight w:val="18"/>
        </w:trPr>
        <w:tc>
          <w:tcPr>
            <w:tcW w:w="584" w:type="dxa"/>
          </w:tcPr>
          <w:p w:rsidR="00116319" w:rsidRPr="00AB33F1" w:rsidRDefault="00116319" w:rsidP="00116319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36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ЛАТВИЯ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16 540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-1 951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319" w:rsidRPr="007C3025" w:rsidRDefault="00116319" w:rsidP="00116319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-10,6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37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КАНАДА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14 655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490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3,5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38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БОСНА И ХЕРЦЕГОВИНА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13 681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-801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-5,5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39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ПОРТУГАЛИЯ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12 257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-107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-0,9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АВСТРАЛИЯ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11 918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548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4,8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41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СЛОВЕНИЯ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11 584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-3 526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-23,3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lastRenderedPageBreak/>
              <w:t xml:space="preserve">42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ГРУЗИЯ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11 263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3,3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43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ИРАН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10 689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-4 471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-29,5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44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ИНДИЯ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8 922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-570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-6,0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45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ФИЛИПИНИТЕ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8 771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371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4,4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46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ЯПОНИЯ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8 016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1,1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47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КАЗАХСТАН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7 680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-1,0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48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РЕПУБЛИКА КОРЕЯ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7 579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-767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-9,2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49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АРМЕНИЯ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5 197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912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21,3</w:t>
            </w:r>
          </w:p>
        </w:tc>
      </w:tr>
      <w:tr w:rsidR="008C03BF" w:rsidRPr="00826898" w:rsidTr="00994592">
        <w:trPr>
          <w:trHeight w:val="18"/>
        </w:trPr>
        <w:tc>
          <w:tcPr>
            <w:tcW w:w="584" w:type="dxa"/>
          </w:tcPr>
          <w:p w:rsidR="008C03BF" w:rsidRPr="00AB33F1" w:rsidRDefault="008C03BF" w:rsidP="008C03B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ЧЕРНА ГОРА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5 069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BF" w:rsidRPr="007C3025" w:rsidRDefault="008C03BF" w:rsidP="008C03BF">
            <w:pPr>
              <w:jc w:val="right"/>
              <w:rPr>
                <w:rFonts w:eastAsia="Times New Roman"/>
                <w:lang w:eastAsia="bg-BG"/>
              </w:rPr>
            </w:pPr>
            <w:r w:rsidRPr="007C3025">
              <w:rPr>
                <w:rFonts w:eastAsia="Times New Roman"/>
                <w:lang w:eastAsia="bg-BG"/>
              </w:rPr>
              <w:t>-0,5</w:t>
            </w:r>
          </w:p>
        </w:tc>
      </w:tr>
    </w:tbl>
    <w:p w:rsidR="00294D88" w:rsidRDefault="00294D88" w:rsidP="00E35903">
      <w:pPr>
        <w:pStyle w:val="Caption"/>
      </w:pPr>
    </w:p>
    <w:p w:rsidR="00294D88" w:rsidRDefault="00294D88" w:rsidP="00E35903">
      <w:pPr>
        <w:pStyle w:val="Caption"/>
      </w:pPr>
    </w:p>
    <w:p w:rsidR="00294D88" w:rsidRPr="009B2C7E" w:rsidRDefault="00294D88" w:rsidP="00C17EF9">
      <w:pPr>
        <w:pStyle w:val="Caption"/>
      </w:pPr>
      <w:r w:rsidRPr="009B2C7E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="00AB5C9D">
        <w:rPr>
          <w:noProof/>
        </w:rPr>
        <w:t>3</w:t>
      </w:r>
      <w:r w:rsidR="00D13933">
        <w:rPr>
          <w:noProof/>
        </w:rPr>
        <w:fldChar w:fldCharType="end"/>
      </w:r>
      <w:r w:rsidRPr="009B2C7E">
        <w:t>.</w:t>
      </w:r>
      <w:r w:rsidR="003171E2" w:rsidRPr="003171E2">
        <w:t xml:space="preserve"> </w:t>
      </w:r>
      <w:r w:rsidR="00C17EF9">
        <w:t>Тур</w:t>
      </w:r>
      <w:r w:rsidR="003171E2">
        <w:t>истически посещения на чужденци</w:t>
      </w:r>
      <w:r w:rsidRPr="009B2C7E">
        <w:t>, пазари топ 10 (брой)</w:t>
      </w:r>
    </w:p>
    <w:p w:rsidR="00AB5C9D" w:rsidRDefault="0021776A" w:rsidP="00C8260E">
      <w:r w:rsidRPr="0085617C">
        <w:rPr>
          <w:noProof/>
          <w:lang w:eastAsia="bg-BG"/>
        </w:rPr>
        <w:drawing>
          <wp:inline distT="0" distB="0" distL="0" distR="0">
            <wp:extent cx="5873750" cy="4210050"/>
            <wp:effectExtent l="0" t="0" r="0" b="0"/>
            <wp:docPr id="5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4D88" w:rsidRDefault="00294D88" w:rsidP="00C8260E">
      <w:pPr>
        <w:jc w:val="right"/>
        <w:rPr>
          <w:rStyle w:val="Emphasis"/>
          <w:rFonts w:cs="Calibri"/>
        </w:rPr>
      </w:pPr>
    </w:p>
    <w:p w:rsidR="00294D88" w:rsidRDefault="00294D88" w:rsidP="00303CF1">
      <w:pPr>
        <w:pStyle w:val="Heading1"/>
        <w:ind w:left="425" w:hanging="425"/>
      </w:pPr>
      <w:r>
        <w:t xml:space="preserve">Европейски съюз </w:t>
      </w:r>
    </w:p>
    <w:p w:rsidR="00294D88" w:rsidRPr="00826898" w:rsidRDefault="00132B9F" w:rsidP="00281930">
      <w:pPr>
        <w:jc w:val="both"/>
        <w:rPr>
          <w:b/>
          <w:color w:val="auto"/>
        </w:rPr>
      </w:pPr>
      <w:r w:rsidRPr="00826898">
        <w:rPr>
          <w:color w:val="auto"/>
        </w:rPr>
        <w:t>През</w:t>
      </w:r>
      <w:r w:rsidR="003334C5" w:rsidRPr="00826898">
        <w:rPr>
          <w:color w:val="auto"/>
        </w:rPr>
        <w:t xml:space="preserve"> </w:t>
      </w:r>
      <w:r w:rsidR="00B34E4E" w:rsidRPr="00826898">
        <w:rPr>
          <w:color w:val="auto"/>
        </w:rPr>
        <w:t xml:space="preserve">периода </w:t>
      </w:r>
      <w:r w:rsidR="009F0B16">
        <w:rPr>
          <w:b/>
          <w:bCs/>
          <w:color w:val="auto"/>
        </w:rPr>
        <w:t>януари</w:t>
      </w:r>
      <w:r w:rsidR="00B34E4E" w:rsidRPr="00826898">
        <w:rPr>
          <w:b/>
          <w:bCs/>
          <w:color w:val="auto"/>
        </w:rPr>
        <w:t xml:space="preserve"> </w:t>
      </w:r>
      <w:r w:rsidR="00B34E4E" w:rsidRPr="00EC474E">
        <w:rPr>
          <w:b/>
          <w:color w:val="auto"/>
        </w:rPr>
        <w:t>-</w:t>
      </w:r>
      <w:r w:rsidR="009D4D93" w:rsidRPr="00EC474E">
        <w:rPr>
          <w:b/>
          <w:color w:val="auto"/>
        </w:rPr>
        <w:t xml:space="preserve"> </w:t>
      </w:r>
      <w:r w:rsidR="009F0B16">
        <w:rPr>
          <w:b/>
          <w:bCs/>
          <w:color w:val="auto"/>
        </w:rPr>
        <w:t xml:space="preserve">август </w:t>
      </w:r>
      <w:r w:rsidR="00294D88" w:rsidRPr="00826898">
        <w:rPr>
          <w:b/>
          <w:color w:val="auto"/>
        </w:rPr>
        <w:t>20</w:t>
      </w:r>
      <w:r w:rsidR="009F0B16">
        <w:rPr>
          <w:b/>
          <w:color w:val="auto"/>
        </w:rPr>
        <w:t xml:space="preserve">19 </w:t>
      </w:r>
      <w:r w:rsidR="00294D88" w:rsidRPr="00826898">
        <w:rPr>
          <w:b/>
          <w:color w:val="auto"/>
        </w:rPr>
        <w:t>г.</w:t>
      </w:r>
      <w:r w:rsidR="00294D88" w:rsidRPr="00826898">
        <w:rPr>
          <w:color w:val="auto"/>
        </w:rPr>
        <w:t xml:space="preserve"> страните от Европейския съюз продължават да са най-важният генериращ пазар за международен туризъм на България с </w:t>
      </w:r>
      <w:r w:rsidR="00294D88" w:rsidRPr="00826898">
        <w:rPr>
          <w:b/>
          <w:color w:val="auto"/>
        </w:rPr>
        <w:t>относителен дял</w:t>
      </w:r>
      <w:r w:rsidR="004E1416">
        <w:rPr>
          <w:b/>
          <w:color w:val="auto"/>
        </w:rPr>
        <w:t xml:space="preserve"> </w:t>
      </w:r>
      <w:r w:rsidR="00EC474E">
        <w:rPr>
          <w:b/>
          <w:color w:val="auto"/>
        </w:rPr>
        <w:t>60</w:t>
      </w:r>
      <w:r w:rsidR="00281930" w:rsidRPr="00281930">
        <w:rPr>
          <w:b/>
          <w:color w:val="auto"/>
        </w:rPr>
        <w:t>,</w:t>
      </w:r>
      <w:r w:rsidR="00EC474E">
        <w:rPr>
          <w:b/>
          <w:color w:val="auto"/>
        </w:rPr>
        <w:t>6</w:t>
      </w:r>
      <w:r w:rsidR="00294D88" w:rsidRPr="00826898">
        <w:rPr>
          <w:b/>
          <w:color w:val="auto"/>
        </w:rPr>
        <w:t>%</w:t>
      </w:r>
      <w:r w:rsidR="00294D88" w:rsidRPr="00826898">
        <w:rPr>
          <w:color w:val="auto"/>
          <w:lang w:val="ru-RU"/>
        </w:rPr>
        <w:t xml:space="preserve"> </w:t>
      </w:r>
      <w:r w:rsidR="00294D88" w:rsidRPr="00826898">
        <w:rPr>
          <w:bCs/>
          <w:color w:val="auto"/>
          <w:lang w:val="ru-RU"/>
        </w:rPr>
        <w:t>и</w:t>
      </w:r>
      <w:r w:rsidR="00294D88" w:rsidRPr="00826898">
        <w:rPr>
          <w:b/>
          <w:color w:val="auto"/>
        </w:rPr>
        <w:t xml:space="preserve"> общ обем</w:t>
      </w:r>
      <w:r w:rsidR="00294D88" w:rsidRPr="00826898">
        <w:rPr>
          <w:color w:val="auto"/>
        </w:rPr>
        <w:t xml:space="preserve"> </w:t>
      </w:r>
      <w:r w:rsidR="00294D88" w:rsidRPr="00826898">
        <w:rPr>
          <w:b/>
          <w:color w:val="auto"/>
        </w:rPr>
        <w:t>от</w:t>
      </w:r>
      <w:r w:rsidR="009F0B16">
        <w:rPr>
          <w:b/>
          <w:color w:val="auto"/>
        </w:rPr>
        <w:t xml:space="preserve"> </w:t>
      </w:r>
      <w:r w:rsidR="009F0B16" w:rsidRPr="009F0B16">
        <w:rPr>
          <w:b/>
          <w:color w:val="auto"/>
        </w:rPr>
        <w:t>4</w:t>
      </w:r>
      <w:r w:rsidR="00EC474E">
        <w:rPr>
          <w:b/>
          <w:color w:val="auto"/>
        </w:rPr>
        <w:t> </w:t>
      </w:r>
      <w:r w:rsidR="009F0B16" w:rsidRPr="009F0B16">
        <w:rPr>
          <w:b/>
          <w:color w:val="auto"/>
        </w:rPr>
        <w:t>1</w:t>
      </w:r>
      <w:r w:rsidR="00EC474E">
        <w:rPr>
          <w:b/>
          <w:color w:val="auto"/>
        </w:rPr>
        <w:t>70 713</w:t>
      </w:r>
      <w:r w:rsidR="00026B30" w:rsidRPr="00026B30">
        <w:rPr>
          <w:b/>
          <w:color w:val="auto"/>
        </w:rPr>
        <w:t xml:space="preserve"> </w:t>
      </w:r>
      <w:r w:rsidR="00294D88" w:rsidRPr="00826898">
        <w:rPr>
          <w:b/>
          <w:color w:val="auto"/>
        </w:rPr>
        <w:t>туристически посещения</w:t>
      </w:r>
      <w:r w:rsidR="00294D88" w:rsidRPr="00826898">
        <w:rPr>
          <w:color w:val="auto"/>
        </w:rPr>
        <w:t xml:space="preserve"> </w:t>
      </w:r>
      <w:r w:rsidR="00294D88" w:rsidRPr="00826898">
        <w:rPr>
          <w:b/>
          <w:color w:val="auto"/>
          <w:lang w:val="ru-RU"/>
        </w:rPr>
        <w:t>(</w:t>
      </w:r>
      <w:r w:rsidR="00281930">
        <w:rPr>
          <w:b/>
          <w:color w:val="auto"/>
        </w:rPr>
        <w:t xml:space="preserve">спад </w:t>
      </w:r>
      <w:r w:rsidR="00294D88" w:rsidRPr="00826898">
        <w:rPr>
          <w:b/>
          <w:color w:val="auto"/>
          <w:lang w:val="ru-RU"/>
        </w:rPr>
        <w:t>от</w:t>
      </w:r>
      <w:r w:rsidR="00026B30" w:rsidRPr="00026B30">
        <w:rPr>
          <w:b/>
          <w:color w:val="auto"/>
        </w:rPr>
        <w:t xml:space="preserve"> </w:t>
      </w:r>
      <w:r w:rsidR="00281930">
        <w:rPr>
          <w:b/>
          <w:color w:val="auto"/>
        </w:rPr>
        <w:t>-1</w:t>
      </w:r>
      <w:r w:rsidR="00294D88" w:rsidRPr="00826898">
        <w:rPr>
          <w:b/>
          <w:color w:val="auto"/>
        </w:rPr>
        <w:t>%</w:t>
      </w:r>
      <w:r w:rsidR="00294D88" w:rsidRPr="00826898">
        <w:rPr>
          <w:b/>
          <w:color w:val="auto"/>
          <w:lang w:val="ru-RU"/>
        </w:rPr>
        <w:t>)</w:t>
      </w:r>
      <w:r w:rsidR="00294D88" w:rsidRPr="00826898">
        <w:rPr>
          <w:b/>
          <w:color w:val="auto"/>
        </w:rPr>
        <w:t>.</w:t>
      </w:r>
    </w:p>
    <w:p w:rsidR="0029123C" w:rsidRPr="00826898" w:rsidRDefault="0029123C" w:rsidP="0081188A">
      <w:pPr>
        <w:jc w:val="both"/>
        <w:rPr>
          <w:b/>
          <w:color w:val="auto"/>
        </w:rPr>
      </w:pPr>
    </w:p>
    <w:p w:rsidR="00294D88" w:rsidRDefault="00294D88" w:rsidP="00132B9F">
      <w:pPr>
        <w:pStyle w:val="Caption"/>
      </w:pPr>
      <w:r w:rsidRPr="009B2C7E">
        <w:t xml:space="preserve">Таблица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Таблица \* ARABIC </w:instrText>
      </w:r>
      <w:r w:rsidR="00D13933">
        <w:rPr>
          <w:noProof/>
        </w:rPr>
        <w:fldChar w:fldCharType="separate"/>
      </w:r>
      <w:r w:rsidR="00AB5C9D">
        <w:rPr>
          <w:noProof/>
        </w:rPr>
        <w:t>2</w:t>
      </w:r>
      <w:r w:rsidR="00D13933">
        <w:rPr>
          <w:noProof/>
        </w:rPr>
        <w:fldChar w:fldCharType="end"/>
      </w:r>
      <w:r w:rsidRPr="009B2C7E">
        <w:t xml:space="preserve">. </w:t>
      </w:r>
      <w:r w:rsidR="00C17EF9">
        <w:t xml:space="preserve">Туристически посещения </w:t>
      </w:r>
      <w:r>
        <w:t>от ЕС</w:t>
      </w:r>
      <w:r w:rsidRPr="009B2C7E">
        <w:t xml:space="preserve"> в България</w:t>
      </w:r>
      <w:r w:rsidR="00B34E4E">
        <w:t xml:space="preserve"> </w:t>
      </w:r>
      <w:r w:rsidR="00EC474E">
        <w:t>януари</w:t>
      </w:r>
      <w:r w:rsidR="00B34E4E">
        <w:t xml:space="preserve"> -</w:t>
      </w:r>
      <w:r w:rsidR="00A64643" w:rsidRPr="00A64643">
        <w:t xml:space="preserve"> </w:t>
      </w:r>
      <w:r w:rsidR="00EC474E">
        <w:t>август</w:t>
      </w:r>
      <w:r w:rsidR="005E616B">
        <w:t xml:space="preserve"> 2019</w:t>
      </w:r>
      <w:r w:rsidRPr="009B2C7E">
        <w:t xml:space="preserve"> </w:t>
      </w:r>
      <w:r w:rsidR="0081188A">
        <w:t>г.</w:t>
      </w:r>
      <w:r w:rsidRPr="009B2C7E">
        <w:t>/</w:t>
      </w:r>
      <w:r w:rsidR="00EC474E">
        <w:t>януари</w:t>
      </w:r>
      <w:r w:rsidR="00B34E4E">
        <w:t xml:space="preserve"> - </w:t>
      </w:r>
      <w:r w:rsidR="005E616B">
        <w:t>август 2018</w:t>
      </w:r>
      <w:r w:rsidRPr="009B2C7E">
        <w:t xml:space="preserve"> г.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4395"/>
        <w:gridCol w:w="1275"/>
        <w:gridCol w:w="1560"/>
        <w:gridCol w:w="1275"/>
      </w:tblGrid>
      <w:tr w:rsidR="00294D88" w:rsidRPr="008A5451" w:rsidTr="009A0AAF">
        <w:trPr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AB33F1" w:rsidRDefault="00294D88" w:rsidP="00BA0056">
            <w:pPr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AB33F1" w:rsidRDefault="00294D88" w:rsidP="00BA0056">
            <w:pPr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>Държава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AB33F1" w:rsidRDefault="00294D88" w:rsidP="00BA0056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Брой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AB33F1" w:rsidRDefault="00294D88" w:rsidP="00BA0056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294D88" w:rsidRPr="00AB33F1" w:rsidRDefault="00294D88" w:rsidP="00BA0056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(брой)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AB33F1" w:rsidRDefault="00294D88" w:rsidP="00BA0056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294D88" w:rsidRPr="00AB33F1" w:rsidRDefault="00294D88" w:rsidP="00BA0056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(%) </w:t>
            </w:r>
          </w:p>
        </w:tc>
      </w:tr>
      <w:tr w:rsidR="00294D88" w:rsidRPr="008A5451" w:rsidTr="004E1416">
        <w:trPr>
          <w:trHeight w:val="20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006600"/>
          </w:tcPr>
          <w:p w:rsidR="00294D88" w:rsidRPr="003C737A" w:rsidRDefault="00E236B0" w:rsidP="00BA0056">
            <w:pPr>
              <w:rPr>
                <w:b/>
                <w:color w:val="FFFFFF"/>
                <w:szCs w:val="24"/>
              </w:rPr>
            </w:pPr>
            <w:r w:rsidRPr="00E236B0">
              <w:rPr>
                <w:b/>
                <w:color w:val="FFFFFF"/>
                <w:szCs w:val="24"/>
              </w:rPr>
              <w:t>Общо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6600"/>
          </w:tcPr>
          <w:p w:rsidR="00294D88" w:rsidRPr="003C737A" w:rsidRDefault="009A0AAF" w:rsidP="00BA0056">
            <w:pPr>
              <w:jc w:val="right"/>
              <w:rPr>
                <w:b/>
                <w:color w:val="FFFFFF"/>
                <w:szCs w:val="24"/>
              </w:rPr>
            </w:pPr>
            <w:r w:rsidRPr="009A0AAF">
              <w:rPr>
                <w:b/>
                <w:color w:val="FFFFFF"/>
                <w:szCs w:val="24"/>
              </w:rPr>
              <w:t>4 170 713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6600"/>
          </w:tcPr>
          <w:p w:rsidR="00294D88" w:rsidRPr="003C737A" w:rsidRDefault="009A0AAF" w:rsidP="00BA0056">
            <w:pPr>
              <w:jc w:val="right"/>
              <w:rPr>
                <w:b/>
                <w:color w:val="FFFFFF"/>
                <w:szCs w:val="24"/>
              </w:rPr>
            </w:pPr>
            <w:r w:rsidRPr="009A0AAF">
              <w:rPr>
                <w:b/>
                <w:color w:val="FFFFFF"/>
                <w:szCs w:val="24"/>
              </w:rPr>
              <w:t>-42 262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6600"/>
            <w:vAlign w:val="bottom"/>
          </w:tcPr>
          <w:p w:rsidR="00294D88" w:rsidRPr="003C737A" w:rsidRDefault="009A0AAF" w:rsidP="00BA0056">
            <w:pPr>
              <w:jc w:val="right"/>
              <w:rPr>
                <w:b/>
                <w:color w:val="FFFFFF"/>
                <w:szCs w:val="24"/>
              </w:rPr>
            </w:pPr>
            <w:r w:rsidRPr="009A0AAF">
              <w:rPr>
                <w:b/>
                <w:color w:val="FFFFFF"/>
                <w:szCs w:val="24"/>
              </w:rPr>
              <w:t>-1,0</w:t>
            </w:r>
          </w:p>
        </w:tc>
      </w:tr>
      <w:tr w:rsidR="009A0AAF" w:rsidRPr="00826898" w:rsidTr="009A0AAF">
        <w:trPr>
          <w:trHeight w:val="1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  <w:lang w:eastAsia="bg-BG"/>
              </w:rPr>
            </w:pPr>
            <w:r>
              <w:rPr>
                <w:sz w:val="22"/>
              </w:rPr>
              <w:t>РУМЪНИЯ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906 288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-85 565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-8,6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ГЪРЦИЯ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803 962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38 315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ГЕРМАНИЯ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588 897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-51 527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-8,0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ВЕЛИКОБРИТАНИЯ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362 127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63 538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21,3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ПОЛША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324 680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-9 403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-2,8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6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ФРАНЦИЯ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160 242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4 896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ЧЕХИЯ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158 798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-10 739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-6,3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8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НИДЕРЛАНДИЯ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114 487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11 854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9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 xml:space="preserve">ИТАЛИЯ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106 109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-0,4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АВСТРИЯ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101 122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8 032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8,6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БЕЛГИЯ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91 414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УНГАРИЯ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66 350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11 197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20,3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ИСПАНИЯ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63 723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-0,6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14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СЛОВАКИЯ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63 099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-5 803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-8,4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36 625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-4 503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-10,9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ИРЛАНДИЯ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34 111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7 462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ШВЕЦИЯ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29 665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-12 200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-29,1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18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ЛИТВА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26 544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-7 037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-21,0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19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ФИНЛАНДИЯ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24 313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-4 407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-15,3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ЕСТОНИЯ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22 053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3 029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15,9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ХЪРВАТИЯ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4 567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28,9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КИПЪР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4 334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27,6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ЛАТВИЯ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-10,6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24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ПОРТУГАЛИЯ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12 257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-0,9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СЛОВЕНИЯ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11 584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-3 526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-23,3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26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ЛЮКСЕМБУРГ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2 883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-31,5</w:t>
            </w:r>
          </w:p>
        </w:tc>
      </w:tr>
      <w:tr w:rsidR="009A0AAF" w:rsidRPr="00826898" w:rsidTr="009A0AA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F" w:rsidRPr="00826898" w:rsidRDefault="009A0AAF" w:rsidP="009A0AAF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rPr>
                <w:sz w:val="22"/>
              </w:rPr>
            </w:pPr>
            <w:r>
              <w:rPr>
                <w:sz w:val="22"/>
              </w:rPr>
              <w:t>МАЛТА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2 445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AF" w:rsidRDefault="009A0AAF" w:rsidP="009A0AAF">
            <w:pPr>
              <w:jc w:val="right"/>
              <w:rPr>
                <w:sz w:val="22"/>
              </w:rPr>
            </w:pPr>
            <w:r>
              <w:rPr>
                <w:sz w:val="22"/>
              </w:rPr>
              <w:t>-30,3</w:t>
            </w:r>
          </w:p>
        </w:tc>
      </w:tr>
    </w:tbl>
    <w:p w:rsidR="00294D88" w:rsidRDefault="00294D88" w:rsidP="00C8260E">
      <w:pPr>
        <w:jc w:val="right"/>
        <w:rPr>
          <w:rStyle w:val="Emphasis"/>
          <w:rFonts w:cs="Calibri"/>
        </w:rPr>
      </w:pPr>
      <w:r w:rsidRPr="000A3C94">
        <w:rPr>
          <w:rStyle w:val="Emphasis"/>
          <w:rFonts w:cs="Calibri"/>
        </w:rPr>
        <w:t xml:space="preserve"> </w:t>
      </w:r>
    </w:p>
    <w:p w:rsidR="00294D88" w:rsidRPr="000A3C94" w:rsidRDefault="00294D88" w:rsidP="00C8260E">
      <w:pPr>
        <w:jc w:val="right"/>
        <w:rPr>
          <w:rStyle w:val="Emphasis"/>
          <w:rFonts w:cs="Calibri"/>
        </w:rPr>
      </w:pPr>
      <w:r w:rsidRPr="000A3C94">
        <w:rPr>
          <w:rStyle w:val="Emphasis"/>
          <w:rFonts w:cs="Calibri"/>
        </w:rPr>
        <w:t>Източник: НСИ</w:t>
      </w:r>
    </w:p>
    <w:p w:rsidR="00294D88" w:rsidRDefault="00294D88" w:rsidP="005744B3">
      <w:pPr>
        <w:rPr>
          <w:rFonts w:ascii="Times New Roman" w:hAnsi="Times New Roman" w:cs="Times New Roman"/>
        </w:rPr>
      </w:pPr>
    </w:p>
    <w:p w:rsidR="00294D88" w:rsidRDefault="00294D88" w:rsidP="00EC474E">
      <w:pPr>
        <w:pStyle w:val="Heading1"/>
      </w:pPr>
      <w:r>
        <w:br w:type="page"/>
      </w:r>
      <w:r>
        <w:lastRenderedPageBreak/>
        <w:t xml:space="preserve">Приходи от туризъм – България </w:t>
      </w:r>
    </w:p>
    <w:p w:rsidR="00294D88" w:rsidRPr="00662155" w:rsidRDefault="00294D88" w:rsidP="00662155">
      <w:pPr>
        <w:pStyle w:val="ListParagraph"/>
        <w:numPr>
          <w:ilvl w:val="1"/>
          <w:numId w:val="1"/>
        </w:numPr>
        <w:rPr>
          <w:color w:val="0A331A"/>
        </w:rPr>
      </w:pPr>
      <w:r w:rsidRPr="00662155">
        <w:rPr>
          <w:color w:val="0A331A"/>
        </w:rPr>
        <w:t xml:space="preserve">Текущи данни </w:t>
      </w:r>
    </w:p>
    <w:p w:rsidR="0002370A" w:rsidRPr="00826898" w:rsidRDefault="00EC474E" w:rsidP="009A0AAF">
      <w:pPr>
        <w:jc w:val="both"/>
        <w:rPr>
          <w:color w:val="auto"/>
        </w:rPr>
      </w:pPr>
      <w:r>
        <w:rPr>
          <w:color w:val="auto"/>
        </w:rPr>
        <w:t>По данни на БНБ п</w:t>
      </w:r>
      <w:r w:rsidR="0002370A" w:rsidRPr="00826898">
        <w:rPr>
          <w:color w:val="auto"/>
        </w:rPr>
        <w:t>риходите от международе</w:t>
      </w:r>
      <w:r w:rsidR="00541C15" w:rsidRPr="00826898">
        <w:rPr>
          <w:color w:val="auto"/>
        </w:rPr>
        <w:t xml:space="preserve">н туризъм </w:t>
      </w:r>
      <w:r w:rsidR="00541C15" w:rsidRPr="00826898">
        <w:rPr>
          <w:b/>
          <w:bCs/>
          <w:color w:val="auto"/>
        </w:rPr>
        <w:t xml:space="preserve">за периода </w:t>
      </w:r>
      <w:r w:rsidR="009A0AAF">
        <w:rPr>
          <w:b/>
          <w:bCs/>
          <w:color w:val="auto"/>
        </w:rPr>
        <w:t xml:space="preserve">януари </w:t>
      </w:r>
      <w:r w:rsidR="004B092B">
        <w:rPr>
          <w:b/>
          <w:bCs/>
          <w:color w:val="auto"/>
        </w:rPr>
        <w:t xml:space="preserve">- </w:t>
      </w:r>
      <w:r w:rsidR="009A0AAF">
        <w:rPr>
          <w:b/>
          <w:bCs/>
          <w:color w:val="auto"/>
        </w:rPr>
        <w:t>юли 2019</w:t>
      </w:r>
      <w:r w:rsidR="0002370A" w:rsidRPr="00826898">
        <w:rPr>
          <w:b/>
          <w:bCs/>
          <w:color w:val="auto"/>
        </w:rPr>
        <w:t xml:space="preserve"> г.</w:t>
      </w:r>
      <w:r w:rsidR="0002370A" w:rsidRPr="00826898">
        <w:rPr>
          <w:color w:val="auto"/>
        </w:rPr>
        <w:t xml:space="preserve"> </w:t>
      </w:r>
      <w:r w:rsidR="0002370A" w:rsidRPr="00826898">
        <w:rPr>
          <w:b/>
          <w:color w:val="auto"/>
        </w:rPr>
        <w:t xml:space="preserve">надхвърлят </w:t>
      </w:r>
      <w:r w:rsidR="004906F5" w:rsidRPr="00826898">
        <w:rPr>
          <w:b/>
          <w:color w:val="auto"/>
        </w:rPr>
        <w:t>2</w:t>
      </w:r>
      <w:r w:rsidR="00091FFD" w:rsidRPr="00826898">
        <w:rPr>
          <w:b/>
          <w:color w:val="auto"/>
        </w:rPr>
        <w:t xml:space="preserve"> </w:t>
      </w:r>
      <w:r w:rsidR="004906F5" w:rsidRPr="00826898">
        <w:rPr>
          <w:b/>
          <w:color w:val="auto"/>
        </w:rPr>
        <w:t>млрд</w:t>
      </w:r>
      <w:r w:rsidR="0002370A" w:rsidRPr="00826898">
        <w:rPr>
          <w:b/>
          <w:bCs/>
          <w:color w:val="auto"/>
        </w:rPr>
        <w:t>. евро</w:t>
      </w:r>
      <w:r w:rsidR="0002370A" w:rsidRPr="00826898">
        <w:rPr>
          <w:color w:val="auto"/>
        </w:rPr>
        <w:t xml:space="preserve">. </w:t>
      </w:r>
      <w:r w:rsidR="009A0AAF">
        <w:rPr>
          <w:b/>
          <w:bCs/>
          <w:color w:val="auto"/>
        </w:rPr>
        <w:t xml:space="preserve">Спадът </w:t>
      </w:r>
      <w:r w:rsidR="0002370A" w:rsidRPr="00826898">
        <w:rPr>
          <w:color w:val="auto"/>
        </w:rPr>
        <w:t xml:space="preserve">спрямо периода </w:t>
      </w:r>
      <w:r w:rsidR="009A0AAF">
        <w:rPr>
          <w:color w:val="auto"/>
        </w:rPr>
        <w:t xml:space="preserve">януари </w:t>
      </w:r>
      <w:r w:rsidR="002A7EC6">
        <w:rPr>
          <w:color w:val="auto"/>
        </w:rPr>
        <w:t>–</w:t>
      </w:r>
      <w:r w:rsidR="0002370A" w:rsidRPr="00826898">
        <w:rPr>
          <w:color w:val="auto"/>
        </w:rPr>
        <w:t xml:space="preserve"> </w:t>
      </w:r>
      <w:r w:rsidR="009A0AAF">
        <w:rPr>
          <w:color w:val="auto"/>
        </w:rPr>
        <w:t>юли 2018</w:t>
      </w:r>
      <w:r w:rsidR="0002370A" w:rsidRPr="00826898">
        <w:rPr>
          <w:color w:val="auto"/>
        </w:rPr>
        <w:t xml:space="preserve"> г. </w:t>
      </w:r>
      <w:r w:rsidR="0002370A" w:rsidRPr="00826898">
        <w:rPr>
          <w:b/>
          <w:bCs/>
          <w:color w:val="auto"/>
        </w:rPr>
        <w:t xml:space="preserve">е </w:t>
      </w:r>
      <w:r w:rsidR="009A0AAF" w:rsidRPr="009A0AAF">
        <w:rPr>
          <w:b/>
          <w:bCs/>
          <w:color w:val="auto"/>
        </w:rPr>
        <w:t>-0,8</w:t>
      </w:r>
      <w:r w:rsidR="0002370A" w:rsidRPr="00826898">
        <w:rPr>
          <w:b/>
          <w:bCs/>
          <w:color w:val="auto"/>
        </w:rPr>
        <w:t>%</w:t>
      </w:r>
      <w:r w:rsidR="0002370A" w:rsidRPr="00826898">
        <w:rPr>
          <w:b/>
          <w:color w:val="auto"/>
        </w:rPr>
        <w:t>.</w:t>
      </w:r>
      <w:r w:rsidR="0002370A" w:rsidRPr="00826898">
        <w:rPr>
          <w:color w:val="auto"/>
        </w:rPr>
        <w:t xml:space="preserve"> </w:t>
      </w:r>
    </w:p>
    <w:p w:rsidR="00294D88" w:rsidRDefault="00294D88" w:rsidP="00804FEE">
      <w:pPr>
        <w:jc w:val="both"/>
        <w:rPr>
          <w:color w:val="auto"/>
        </w:rPr>
      </w:pPr>
    </w:p>
    <w:p w:rsidR="00EC474E" w:rsidRPr="00826898" w:rsidRDefault="00EC474E" w:rsidP="00804FEE">
      <w:pPr>
        <w:jc w:val="both"/>
        <w:rPr>
          <w:color w:val="auto"/>
        </w:rPr>
      </w:pPr>
    </w:p>
    <w:p w:rsidR="00294D88" w:rsidRDefault="00294D88" w:rsidP="00662155">
      <w:pPr>
        <w:rPr>
          <w:color w:val="auto"/>
        </w:rPr>
      </w:pPr>
      <w:r w:rsidRPr="00826898">
        <w:rPr>
          <w:color w:val="auto"/>
        </w:rPr>
        <w:t xml:space="preserve">3.2 Данни за изминалата година </w:t>
      </w:r>
    </w:p>
    <w:p w:rsidR="00D20C6D" w:rsidRPr="00826898" w:rsidRDefault="00D20C6D" w:rsidP="00662155">
      <w:pPr>
        <w:rPr>
          <w:color w:val="auto"/>
        </w:rPr>
      </w:pPr>
    </w:p>
    <w:p w:rsidR="00D20C6D" w:rsidRPr="00D20C6D" w:rsidRDefault="00D20C6D" w:rsidP="00D20C6D">
      <w:pPr>
        <w:jc w:val="both"/>
        <w:rPr>
          <w:color w:val="auto"/>
          <w:lang w:val="ru-RU"/>
        </w:rPr>
      </w:pPr>
      <w:r w:rsidRPr="00D20C6D">
        <w:rPr>
          <w:color w:val="auto"/>
          <w:lang w:val="ru-RU"/>
        </w:rPr>
        <w:t>Приходите от международен туризъм възлизат на над 3,7 млрд. eвро за 2018 г. Ръстът спрямо 2017 г. е 6,5%.</w:t>
      </w:r>
    </w:p>
    <w:p w:rsidR="00C051BD" w:rsidRPr="00D20C6D" w:rsidRDefault="00C051BD" w:rsidP="00A96FFB">
      <w:pPr>
        <w:jc w:val="both"/>
        <w:rPr>
          <w:color w:val="auto"/>
          <w:lang w:val="ru-RU"/>
        </w:rPr>
      </w:pPr>
    </w:p>
    <w:p w:rsidR="00C051BD" w:rsidRDefault="00294D88" w:rsidP="00D241E0">
      <w:pPr>
        <w:pStyle w:val="Caption"/>
      </w:pPr>
      <w:r w:rsidRPr="001B4EE4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="00AB5C9D">
        <w:rPr>
          <w:noProof/>
        </w:rPr>
        <w:t>4</w:t>
      </w:r>
      <w:r w:rsidR="00D13933">
        <w:rPr>
          <w:noProof/>
        </w:rPr>
        <w:fldChar w:fldCharType="end"/>
      </w:r>
      <w:r w:rsidRPr="001B4EE4">
        <w:t>. Приходи</w:t>
      </w:r>
      <w:r w:rsidR="00493CBD">
        <w:t xml:space="preserve"> от международен туризъм (млн.</w:t>
      </w:r>
      <w:r w:rsidR="00D241E0" w:rsidRPr="00D241E0">
        <w:t xml:space="preserve"> </w:t>
      </w:r>
      <w:r w:rsidR="00493CBD">
        <w:t>евро</w:t>
      </w:r>
      <w:r w:rsidRPr="001B4EE4">
        <w:t xml:space="preserve">) </w:t>
      </w:r>
      <w:r w:rsidR="00D241E0" w:rsidRPr="00D241E0">
        <w:t>-</w:t>
      </w:r>
      <w:r w:rsidRPr="001B4EE4">
        <w:t xml:space="preserve"> годишни данни</w:t>
      </w:r>
    </w:p>
    <w:p w:rsidR="00C051BD" w:rsidRPr="00C051BD" w:rsidRDefault="0021776A" w:rsidP="00C051BD">
      <w:pPr>
        <w:rPr>
          <w:lang w:val="en-US"/>
        </w:rPr>
      </w:pPr>
      <w:bookmarkStart w:id="0" w:name="_GoBack"/>
      <w:r w:rsidRPr="00A83C3F">
        <w:rPr>
          <w:noProof/>
          <w:lang w:eastAsia="bg-BG"/>
        </w:rPr>
        <w:drawing>
          <wp:inline distT="0" distB="0" distL="0" distR="0">
            <wp:extent cx="5346700" cy="2743200"/>
            <wp:effectExtent l="0" t="0" r="0" b="0"/>
            <wp:docPr id="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294D88" w:rsidRDefault="00294D88" w:rsidP="008C3705">
      <w:pPr>
        <w:ind w:left="426"/>
        <w:jc w:val="right"/>
        <w:rPr>
          <w:rStyle w:val="Emphasis"/>
          <w:rFonts w:cs="Calibri"/>
          <w:i w:val="0"/>
        </w:rPr>
      </w:pPr>
      <w:r w:rsidRPr="00E35903">
        <w:rPr>
          <w:rStyle w:val="Emphasis"/>
          <w:rFonts w:cs="Calibri"/>
        </w:rPr>
        <w:t xml:space="preserve">Източник: </w:t>
      </w:r>
      <w:r>
        <w:rPr>
          <w:rStyle w:val="Emphasis"/>
          <w:rFonts w:cs="Calibri"/>
        </w:rPr>
        <w:t>БНБ</w:t>
      </w:r>
    </w:p>
    <w:p w:rsidR="00EC474E" w:rsidRDefault="00EC474E" w:rsidP="008C3705">
      <w:pPr>
        <w:ind w:left="426"/>
        <w:jc w:val="right"/>
        <w:rPr>
          <w:rStyle w:val="Emphasis"/>
          <w:rFonts w:cs="Calibri"/>
          <w:i w:val="0"/>
        </w:rPr>
      </w:pPr>
    </w:p>
    <w:p w:rsidR="00EC474E" w:rsidRDefault="00EC474E" w:rsidP="008C3705">
      <w:pPr>
        <w:ind w:left="426"/>
        <w:jc w:val="right"/>
        <w:rPr>
          <w:rStyle w:val="Emphasis"/>
          <w:rFonts w:cs="Calibri"/>
          <w:i w:val="0"/>
        </w:rPr>
      </w:pPr>
    </w:p>
    <w:p w:rsidR="00EC474E" w:rsidRDefault="00EC474E" w:rsidP="008C3705">
      <w:pPr>
        <w:ind w:left="426"/>
        <w:jc w:val="right"/>
        <w:rPr>
          <w:rStyle w:val="Emphasis"/>
          <w:rFonts w:cs="Calibri"/>
          <w:i w:val="0"/>
        </w:rPr>
      </w:pPr>
    </w:p>
    <w:p w:rsidR="00EC474E" w:rsidRDefault="00EC474E" w:rsidP="008C3705">
      <w:pPr>
        <w:ind w:left="426"/>
        <w:jc w:val="right"/>
        <w:rPr>
          <w:rStyle w:val="Emphasis"/>
          <w:rFonts w:cs="Calibri"/>
          <w:i w:val="0"/>
          <w:iCs w:val="0"/>
          <w:noProof/>
          <w:sz w:val="24"/>
          <w:lang w:eastAsia="bg-BG"/>
        </w:rPr>
      </w:pPr>
    </w:p>
    <w:p w:rsidR="00EC474E" w:rsidRPr="00EC474E" w:rsidRDefault="00EC474E" w:rsidP="008C3705">
      <w:pPr>
        <w:ind w:left="426"/>
        <w:jc w:val="right"/>
        <w:rPr>
          <w:rStyle w:val="Emphasis"/>
          <w:rFonts w:cs="Calibri"/>
          <w:i w:val="0"/>
          <w:iCs w:val="0"/>
          <w:noProof/>
          <w:sz w:val="24"/>
          <w:lang w:eastAsia="bg-BG"/>
        </w:rPr>
      </w:pPr>
    </w:p>
    <w:p w:rsidR="00294D88" w:rsidRPr="008C3705" w:rsidRDefault="00294D88" w:rsidP="00C051BD">
      <w:pPr>
        <w:pStyle w:val="Heading1"/>
        <w:ind w:left="425" w:hanging="425"/>
        <w:rPr>
          <w:lang w:val="ru-RU"/>
        </w:rPr>
      </w:pPr>
      <w:r w:rsidRPr="008C3705">
        <w:rPr>
          <w:lang w:val="ru-RU"/>
        </w:rPr>
        <w:t xml:space="preserve">Пътувания на български граждани в чужбина </w:t>
      </w:r>
    </w:p>
    <w:p w:rsidR="00294D88" w:rsidRPr="00EB493E" w:rsidRDefault="00294D88" w:rsidP="00865EB1">
      <w:pPr>
        <w:jc w:val="both"/>
        <w:rPr>
          <w:color w:val="auto"/>
          <w:szCs w:val="24"/>
          <w:lang w:val="ru-RU"/>
        </w:rPr>
      </w:pPr>
      <w:r w:rsidRPr="009B38B2">
        <w:rPr>
          <w:color w:val="auto"/>
          <w:szCs w:val="24"/>
        </w:rPr>
        <w:t>През</w:t>
      </w:r>
      <w:r w:rsidR="00A60FCA" w:rsidRPr="009B38B2">
        <w:rPr>
          <w:color w:val="auto"/>
          <w:szCs w:val="24"/>
          <w:lang w:val="ru-RU"/>
        </w:rPr>
        <w:t xml:space="preserve"> </w:t>
      </w:r>
      <w:r w:rsidR="0073004B">
        <w:rPr>
          <w:color w:val="auto"/>
          <w:szCs w:val="24"/>
          <w:lang w:val="ru-RU"/>
        </w:rPr>
        <w:t xml:space="preserve">периода </w:t>
      </w:r>
      <w:r w:rsidR="00D20C6D">
        <w:rPr>
          <w:b/>
          <w:bCs/>
          <w:color w:val="auto"/>
          <w:szCs w:val="24"/>
        </w:rPr>
        <w:t xml:space="preserve">януари </w:t>
      </w:r>
      <w:r w:rsidR="009D4D93">
        <w:rPr>
          <w:b/>
          <w:bCs/>
          <w:color w:val="auto"/>
          <w:szCs w:val="24"/>
          <w:lang w:val="ru-RU"/>
        </w:rPr>
        <w:t>–</w:t>
      </w:r>
      <w:r w:rsidR="0073004B" w:rsidRPr="0073004B">
        <w:rPr>
          <w:b/>
          <w:bCs/>
          <w:color w:val="auto"/>
          <w:szCs w:val="24"/>
          <w:lang w:val="ru-RU"/>
        </w:rPr>
        <w:t xml:space="preserve"> </w:t>
      </w:r>
      <w:r w:rsidR="00EC474E">
        <w:rPr>
          <w:b/>
          <w:bCs/>
          <w:color w:val="auto"/>
          <w:szCs w:val="24"/>
        </w:rPr>
        <w:t>август</w:t>
      </w:r>
      <w:r w:rsidR="00A60FCA" w:rsidRPr="0073004B">
        <w:rPr>
          <w:b/>
          <w:bCs/>
          <w:color w:val="auto"/>
          <w:szCs w:val="24"/>
          <w:lang w:val="ru-RU"/>
        </w:rPr>
        <w:t xml:space="preserve"> </w:t>
      </w:r>
      <w:r w:rsidR="00D20C6D">
        <w:rPr>
          <w:b/>
          <w:bCs/>
          <w:color w:val="auto"/>
          <w:szCs w:val="24"/>
        </w:rPr>
        <w:t>2019</w:t>
      </w:r>
      <w:r w:rsidRPr="009B38B2">
        <w:rPr>
          <w:b/>
          <w:color w:val="auto"/>
          <w:szCs w:val="24"/>
        </w:rPr>
        <w:t xml:space="preserve"> г</w:t>
      </w:r>
      <w:r w:rsidRPr="009B38B2">
        <w:rPr>
          <w:color w:val="auto"/>
          <w:szCs w:val="24"/>
        </w:rPr>
        <w:t>.</w:t>
      </w:r>
      <w:r w:rsidRPr="009B38B2">
        <w:rPr>
          <w:color w:val="auto"/>
          <w:szCs w:val="24"/>
          <w:lang w:val="ru-RU"/>
        </w:rPr>
        <w:t xml:space="preserve"> </w:t>
      </w:r>
      <w:r w:rsidR="00132B9F">
        <w:rPr>
          <w:color w:val="auto"/>
          <w:szCs w:val="24"/>
        </w:rPr>
        <w:t>българските</w:t>
      </w:r>
      <w:r w:rsidR="009D4D93" w:rsidRPr="009D4D93">
        <w:rPr>
          <w:color w:val="auto"/>
          <w:szCs w:val="24"/>
          <w:lang w:val="ru-RU"/>
        </w:rPr>
        <w:t xml:space="preserve"> </w:t>
      </w:r>
      <w:r w:rsidR="00132B9F">
        <w:rPr>
          <w:color w:val="auto"/>
          <w:szCs w:val="24"/>
        </w:rPr>
        <w:t>граждани</w:t>
      </w:r>
      <w:r w:rsidR="00A60FCA" w:rsidRPr="009B38B2">
        <w:rPr>
          <w:color w:val="auto"/>
          <w:szCs w:val="24"/>
          <w:lang w:val="ru-RU"/>
        </w:rPr>
        <w:t xml:space="preserve"> </w:t>
      </w:r>
      <w:r w:rsidRPr="009B38B2">
        <w:rPr>
          <w:color w:val="auto"/>
          <w:szCs w:val="24"/>
        </w:rPr>
        <w:t>са</w:t>
      </w:r>
      <w:r w:rsidRPr="009B38B2">
        <w:rPr>
          <w:color w:val="auto"/>
          <w:szCs w:val="24"/>
          <w:lang w:val="ru-RU"/>
        </w:rPr>
        <w:t xml:space="preserve"> </w:t>
      </w:r>
      <w:r w:rsidRPr="009B38B2">
        <w:rPr>
          <w:color w:val="auto"/>
          <w:szCs w:val="24"/>
        </w:rPr>
        <w:t>реализирали</w:t>
      </w:r>
      <w:r w:rsidR="009D4D93" w:rsidRPr="009D4D93">
        <w:rPr>
          <w:color w:val="auto"/>
          <w:szCs w:val="24"/>
          <w:lang w:val="ru-RU"/>
        </w:rPr>
        <w:t xml:space="preserve"> </w:t>
      </w:r>
      <w:r w:rsidRPr="009B38B2">
        <w:rPr>
          <w:color w:val="auto"/>
          <w:szCs w:val="24"/>
        </w:rPr>
        <w:t>общо</w:t>
      </w:r>
      <w:r w:rsidR="00E236B0" w:rsidRPr="00E236B0">
        <w:rPr>
          <w:color w:val="auto"/>
          <w:szCs w:val="24"/>
          <w:lang w:val="ru-RU"/>
        </w:rPr>
        <w:t xml:space="preserve"> </w:t>
      </w:r>
      <w:r w:rsidR="00D20C6D" w:rsidRPr="00EC474E">
        <w:rPr>
          <w:b/>
          <w:color w:val="auto"/>
          <w:szCs w:val="24"/>
          <w:lang w:val="ru-RU"/>
        </w:rPr>
        <w:t>4</w:t>
      </w:r>
      <w:r w:rsidR="00EC474E" w:rsidRPr="00EC474E">
        <w:rPr>
          <w:b/>
          <w:color w:val="auto"/>
        </w:rPr>
        <w:t> </w:t>
      </w:r>
      <w:r w:rsidR="00D20C6D" w:rsidRPr="00EC474E">
        <w:rPr>
          <w:b/>
          <w:color w:val="auto"/>
          <w:szCs w:val="24"/>
          <w:lang w:val="ru-RU"/>
        </w:rPr>
        <w:t>912</w:t>
      </w:r>
      <w:r w:rsidR="00EC474E" w:rsidRPr="00EC474E">
        <w:rPr>
          <w:b/>
          <w:color w:val="auto"/>
        </w:rPr>
        <w:t> </w:t>
      </w:r>
      <w:r w:rsidR="00D20C6D" w:rsidRPr="00EC474E">
        <w:rPr>
          <w:b/>
          <w:color w:val="auto"/>
          <w:szCs w:val="24"/>
          <w:lang w:val="ru-RU"/>
        </w:rPr>
        <w:t>115</w:t>
      </w:r>
      <w:r w:rsidR="00EB493E" w:rsidRPr="00EB493E">
        <w:rPr>
          <w:color w:val="auto"/>
          <w:szCs w:val="24"/>
          <w:lang w:val="ru-RU"/>
        </w:rPr>
        <w:t xml:space="preserve"> </w:t>
      </w:r>
      <w:r w:rsidRPr="009B38B2">
        <w:rPr>
          <w:b/>
          <w:color w:val="auto"/>
          <w:szCs w:val="24"/>
        </w:rPr>
        <w:t xml:space="preserve">пътувания </w:t>
      </w:r>
      <w:r w:rsidRPr="009B38B2">
        <w:rPr>
          <w:color w:val="auto"/>
          <w:szCs w:val="24"/>
        </w:rPr>
        <w:t xml:space="preserve">в чужбина по всички видове цели. </w:t>
      </w:r>
      <w:r w:rsidRPr="009B38B2">
        <w:rPr>
          <w:b/>
          <w:color w:val="auto"/>
          <w:szCs w:val="24"/>
        </w:rPr>
        <w:t>Увеличението</w:t>
      </w:r>
      <w:r w:rsidRPr="009B38B2">
        <w:rPr>
          <w:color w:val="auto"/>
          <w:szCs w:val="24"/>
        </w:rPr>
        <w:t xml:space="preserve"> спрямо </w:t>
      </w:r>
      <w:r w:rsidR="00EC474E">
        <w:rPr>
          <w:color w:val="auto"/>
          <w:szCs w:val="24"/>
        </w:rPr>
        <w:t>януари</w:t>
      </w:r>
      <w:r w:rsidR="0073004B">
        <w:rPr>
          <w:color w:val="auto"/>
          <w:szCs w:val="24"/>
        </w:rPr>
        <w:t xml:space="preserve"> - </w:t>
      </w:r>
      <w:r w:rsidR="00865EB1">
        <w:rPr>
          <w:color w:val="auto"/>
          <w:szCs w:val="24"/>
        </w:rPr>
        <w:t xml:space="preserve">август </w:t>
      </w:r>
      <w:r w:rsidR="00865EB1">
        <w:rPr>
          <w:bCs/>
          <w:color w:val="auto"/>
          <w:szCs w:val="24"/>
        </w:rPr>
        <w:t>2018</w:t>
      </w:r>
      <w:r w:rsidRPr="009B38B2">
        <w:rPr>
          <w:bCs/>
          <w:color w:val="auto"/>
          <w:szCs w:val="24"/>
        </w:rPr>
        <w:t xml:space="preserve"> </w:t>
      </w:r>
      <w:r w:rsidRPr="009B38B2">
        <w:rPr>
          <w:color w:val="auto"/>
          <w:szCs w:val="24"/>
        </w:rPr>
        <w:t xml:space="preserve">г. </w:t>
      </w:r>
      <w:r w:rsidRPr="009B38B2">
        <w:rPr>
          <w:b/>
          <w:color w:val="auto"/>
          <w:szCs w:val="24"/>
        </w:rPr>
        <w:t>е</w:t>
      </w:r>
      <w:r w:rsidR="00D20C6D">
        <w:rPr>
          <w:b/>
          <w:color w:val="auto"/>
          <w:szCs w:val="24"/>
          <w:lang w:val="en-US"/>
        </w:rPr>
        <w:t xml:space="preserve"> </w:t>
      </w:r>
      <w:r w:rsidR="00D20C6D" w:rsidRPr="00D20C6D">
        <w:rPr>
          <w:b/>
          <w:color w:val="auto"/>
          <w:szCs w:val="24"/>
        </w:rPr>
        <w:t>4,4</w:t>
      </w:r>
      <w:r w:rsidRPr="009B38B2">
        <w:rPr>
          <w:b/>
          <w:color w:val="auto"/>
          <w:szCs w:val="24"/>
        </w:rPr>
        <w:t xml:space="preserve">%. </w:t>
      </w:r>
    </w:p>
    <w:p w:rsidR="00957863" w:rsidRDefault="00957863" w:rsidP="00957863">
      <w:pPr>
        <w:jc w:val="both"/>
        <w:rPr>
          <w:b/>
          <w:color w:val="auto"/>
          <w:szCs w:val="24"/>
        </w:rPr>
      </w:pPr>
    </w:p>
    <w:p w:rsidR="00957863" w:rsidRDefault="00957863" w:rsidP="00957863">
      <w:pPr>
        <w:jc w:val="both"/>
        <w:rPr>
          <w:b/>
          <w:color w:val="auto"/>
          <w:szCs w:val="24"/>
        </w:rPr>
      </w:pPr>
    </w:p>
    <w:p w:rsidR="00957863" w:rsidRDefault="00957863" w:rsidP="00957863">
      <w:pPr>
        <w:jc w:val="both"/>
        <w:rPr>
          <w:b/>
          <w:color w:val="auto"/>
          <w:szCs w:val="24"/>
        </w:rPr>
      </w:pPr>
    </w:p>
    <w:p w:rsidR="00D20C6D" w:rsidRDefault="00D20C6D" w:rsidP="00957863">
      <w:pPr>
        <w:jc w:val="both"/>
        <w:rPr>
          <w:b/>
          <w:color w:val="auto"/>
          <w:szCs w:val="24"/>
        </w:rPr>
      </w:pPr>
    </w:p>
    <w:p w:rsidR="00D20C6D" w:rsidRDefault="00D20C6D" w:rsidP="00957863">
      <w:pPr>
        <w:jc w:val="both"/>
        <w:rPr>
          <w:b/>
          <w:color w:val="auto"/>
          <w:szCs w:val="24"/>
        </w:rPr>
      </w:pPr>
    </w:p>
    <w:p w:rsidR="00505D15" w:rsidRDefault="00505D15" w:rsidP="00957863">
      <w:pPr>
        <w:jc w:val="both"/>
        <w:rPr>
          <w:b/>
          <w:color w:val="auto"/>
          <w:szCs w:val="24"/>
        </w:rPr>
      </w:pPr>
    </w:p>
    <w:p w:rsidR="00505D15" w:rsidRDefault="00505D15" w:rsidP="00957863">
      <w:pPr>
        <w:jc w:val="both"/>
        <w:rPr>
          <w:b/>
          <w:color w:val="auto"/>
          <w:szCs w:val="24"/>
        </w:rPr>
      </w:pPr>
    </w:p>
    <w:p w:rsidR="00957863" w:rsidRDefault="00957863" w:rsidP="00957863">
      <w:pPr>
        <w:jc w:val="both"/>
        <w:rPr>
          <w:b/>
          <w:color w:val="auto"/>
          <w:szCs w:val="24"/>
        </w:rPr>
      </w:pPr>
    </w:p>
    <w:p w:rsidR="00294D88" w:rsidRDefault="00294D88" w:rsidP="00480307">
      <w:pPr>
        <w:pStyle w:val="Caption"/>
      </w:pPr>
      <w:r w:rsidRPr="001B4EE4">
        <w:t xml:space="preserve">Таблица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Таблица \* ARABIC </w:instrText>
      </w:r>
      <w:r w:rsidR="00D13933">
        <w:rPr>
          <w:noProof/>
        </w:rPr>
        <w:fldChar w:fldCharType="separate"/>
      </w:r>
      <w:r w:rsidR="00AB5C9D">
        <w:rPr>
          <w:noProof/>
        </w:rPr>
        <w:t>3</w:t>
      </w:r>
      <w:r w:rsidR="00D13933">
        <w:rPr>
          <w:noProof/>
        </w:rPr>
        <w:fldChar w:fldCharType="end"/>
      </w:r>
      <w:r w:rsidRPr="001B4EE4">
        <w:t>. Пътувания н</w:t>
      </w:r>
      <w:r>
        <w:t>а</w:t>
      </w:r>
      <w:r w:rsidR="0031622F">
        <w:t xml:space="preserve"> българ</w:t>
      </w:r>
      <w:r w:rsidR="00246F13">
        <w:t xml:space="preserve">ски </w:t>
      </w:r>
      <w:r w:rsidR="00132B9F">
        <w:t>граждани в чужбина</w:t>
      </w:r>
      <w:r w:rsidR="00A32A45">
        <w:t xml:space="preserve"> </w:t>
      </w:r>
      <w:r w:rsidR="00480307">
        <w:t xml:space="preserve">януари </w:t>
      </w:r>
      <w:r w:rsidR="0073004B">
        <w:t xml:space="preserve">- </w:t>
      </w:r>
      <w:r w:rsidR="00480307">
        <w:t>август 2019</w:t>
      </w:r>
      <w:r w:rsidR="00132B9F">
        <w:t xml:space="preserve"> г./</w:t>
      </w:r>
      <w:r w:rsidR="00480307">
        <w:t>яну</w:t>
      </w:r>
      <w:r w:rsidR="00EC474E">
        <w:t>ари</w:t>
      </w:r>
      <w:r w:rsidR="0073004B">
        <w:t xml:space="preserve"> -</w:t>
      </w:r>
      <w:r w:rsidR="00A32A45">
        <w:t xml:space="preserve"> </w:t>
      </w:r>
      <w:r w:rsidR="00480307">
        <w:t xml:space="preserve">август 2018 </w:t>
      </w:r>
      <w:r w:rsidRPr="001B4EE4">
        <w:t>г.</w:t>
      </w:r>
    </w:p>
    <w:tbl>
      <w:tblPr>
        <w:tblW w:w="9072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"/>
        <w:gridCol w:w="691"/>
        <w:gridCol w:w="3149"/>
        <w:gridCol w:w="1263"/>
        <w:gridCol w:w="1549"/>
        <w:gridCol w:w="2384"/>
      </w:tblGrid>
      <w:tr w:rsidR="00294D88" w:rsidRPr="00AB33F1" w:rsidTr="00EC474E">
        <w:trPr>
          <w:gridBefore w:val="1"/>
          <w:trHeight w:val="20"/>
          <w:tblHeader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EF69CD" w:rsidRDefault="00294D88" w:rsidP="00AB33F1">
            <w:pPr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826898" w:rsidRDefault="00294D88" w:rsidP="00AB33F1">
            <w:pPr>
              <w:rPr>
                <w:b/>
                <w:bCs/>
                <w:color w:val="auto"/>
                <w:sz w:val="18"/>
                <w:szCs w:val="18"/>
              </w:rPr>
            </w:pPr>
            <w:r w:rsidRPr="00826898">
              <w:rPr>
                <w:b/>
                <w:bCs/>
                <w:color w:val="auto"/>
                <w:sz w:val="18"/>
                <w:szCs w:val="18"/>
              </w:rPr>
              <w:t>Държава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826898" w:rsidRDefault="00294D88" w:rsidP="00AB33F1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826898">
              <w:rPr>
                <w:b/>
                <w:bCs/>
                <w:color w:val="auto"/>
                <w:sz w:val="18"/>
                <w:szCs w:val="18"/>
              </w:rPr>
              <w:t xml:space="preserve">Брой 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826898" w:rsidRDefault="00294D88" w:rsidP="00AB33F1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826898">
              <w:rPr>
                <w:b/>
                <w:bCs/>
                <w:color w:val="auto"/>
                <w:sz w:val="18"/>
                <w:szCs w:val="18"/>
              </w:rPr>
              <w:t xml:space="preserve">Промяна </w:t>
            </w:r>
          </w:p>
          <w:p w:rsidR="00294D88" w:rsidRPr="00826898" w:rsidRDefault="00294D88" w:rsidP="00AB33F1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826898">
              <w:rPr>
                <w:b/>
                <w:bCs/>
                <w:color w:val="auto"/>
                <w:sz w:val="18"/>
                <w:szCs w:val="18"/>
              </w:rPr>
              <w:t xml:space="preserve">(брой) 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826898" w:rsidRDefault="00294D88" w:rsidP="00AB33F1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826898">
              <w:rPr>
                <w:b/>
                <w:bCs/>
                <w:color w:val="auto"/>
                <w:sz w:val="18"/>
                <w:szCs w:val="18"/>
              </w:rPr>
              <w:t xml:space="preserve">Промяна </w:t>
            </w:r>
          </w:p>
          <w:p w:rsidR="00294D88" w:rsidRPr="00826898" w:rsidRDefault="00294D88" w:rsidP="00AB33F1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826898">
              <w:rPr>
                <w:b/>
                <w:bCs/>
                <w:color w:val="auto"/>
                <w:sz w:val="18"/>
                <w:szCs w:val="18"/>
              </w:rPr>
              <w:t xml:space="preserve">(%) </w:t>
            </w:r>
          </w:p>
        </w:tc>
      </w:tr>
      <w:tr w:rsidR="00294D88" w:rsidRPr="00AB33F1" w:rsidTr="00EC474E">
        <w:trPr>
          <w:gridBefore w:val="1"/>
          <w:trHeight w:val="242"/>
        </w:trPr>
        <w:tc>
          <w:tcPr>
            <w:tcW w:w="3840" w:type="dxa"/>
            <w:gridSpan w:val="2"/>
            <w:shd w:val="clear" w:color="auto" w:fill="006600"/>
            <w:vAlign w:val="center"/>
          </w:tcPr>
          <w:p w:rsidR="00294D88" w:rsidRPr="00826898" w:rsidRDefault="00E236B0" w:rsidP="00AB33F1">
            <w:pPr>
              <w:rPr>
                <w:b/>
                <w:color w:val="auto"/>
                <w:sz w:val="22"/>
              </w:rPr>
            </w:pPr>
            <w:r w:rsidRPr="00826898">
              <w:rPr>
                <w:b/>
                <w:color w:val="auto"/>
                <w:sz w:val="22"/>
              </w:rPr>
              <w:t>Общо</w:t>
            </w:r>
          </w:p>
        </w:tc>
        <w:tc>
          <w:tcPr>
            <w:tcW w:w="1263" w:type="dxa"/>
            <w:shd w:val="clear" w:color="auto" w:fill="006600"/>
          </w:tcPr>
          <w:p w:rsidR="00294D88" w:rsidRPr="00826898" w:rsidRDefault="00D20C6D" w:rsidP="007C0A9E">
            <w:pPr>
              <w:jc w:val="right"/>
              <w:rPr>
                <w:b/>
                <w:color w:val="auto"/>
                <w:sz w:val="22"/>
              </w:rPr>
            </w:pPr>
            <w:r w:rsidRPr="00D20C6D">
              <w:rPr>
                <w:b/>
                <w:color w:val="auto"/>
                <w:sz w:val="22"/>
              </w:rPr>
              <w:t>4 912 115</w:t>
            </w:r>
          </w:p>
        </w:tc>
        <w:tc>
          <w:tcPr>
            <w:tcW w:w="1549" w:type="dxa"/>
            <w:shd w:val="clear" w:color="auto" w:fill="006600"/>
          </w:tcPr>
          <w:p w:rsidR="00294D88" w:rsidRPr="00826898" w:rsidRDefault="00D20C6D" w:rsidP="00DB6027">
            <w:pPr>
              <w:jc w:val="right"/>
              <w:rPr>
                <w:b/>
                <w:color w:val="auto"/>
                <w:sz w:val="22"/>
              </w:rPr>
            </w:pPr>
            <w:r w:rsidRPr="00D20C6D">
              <w:rPr>
                <w:b/>
                <w:color w:val="auto"/>
                <w:sz w:val="22"/>
              </w:rPr>
              <w:t>206 318</w:t>
            </w:r>
          </w:p>
        </w:tc>
        <w:tc>
          <w:tcPr>
            <w:tcW w:w="2384" w:type="dxa"/>
            <w:shd w:val="clear" w:color="auto" w:fill="006600"/>
          </w:tcPr>
          <w:p w:rsidR="00294D88" w:rsidRPr="00826898" w:rsidRDefault="00D20C6D" w:rsidP="00DB6027">
            <w:pPr>
              <w:jc w:val="right"/>
              <w:rPr>
                <w:b/>
                <w:color w:val="auto"/>
                <w:sz w:val="22"/>
              </w:rPr>
            </w:pPr>
            <w:r w:rsidRPr="00D20C6D">
              <w:rPr>
                <w:b/>
                <w:color w:val="auto"/>
                <w:sz w:val="22"/>
              </w:rPr>
              <w:t>4,4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  <w:lang w:eastAsia="bg-BG"/>
              </w:rPr>
            </w:pPr>
            <w:r>
              <w:rPr>
                <w:sz w:val="22"/>
              </w:rPr>
              <w:t>ТУРЦИЯ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1 092 627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69 764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ГЪРЦИЯ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1 038 941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55 322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5,6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РУМЪНИЯ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390 832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21 865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СЪРБИЯ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349 055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4 242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8D463E" w:rsidP="00D20C6D">
            <w:pPr>
              <w:rPr>
                <w:sz w:val="22"/>
              </w:rPr>
            </w:pPr>
            <w:r>
              <w:rPr>
                <w:sz w:val="22"/>
              </w:rPr>
              <w:t xml:space="preserve">СЕВЕРНА </w:t>
            </w:r>
            <w:r w:rsidR="00D20C6D">
              <w:rPr>
                <w:sz w:val="22"/>
              </w:rPr>
              <w:t>МАКЕДОНИЯ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306 672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2 675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6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ГЕРМАНИЯ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306 652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14 326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ИТАЛИЯ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178 210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8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АВСТРИЯ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161 897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7 963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9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ИСПАНИЯ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145 327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9 748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10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ВЕЛИКОБРИТАНИЯ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128 242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5 349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11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ФРАНЦИЯ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123 684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8 893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12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ЧЕХИЯ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78 860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6 461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8,9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13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БЕЛГИЯ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73 377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14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ПОЛША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53 814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15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НИДЕРЛАНДИЯ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51 875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2 576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УНГАРИЯ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50 633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2 848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17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РУСИЯ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41 076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-1 241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-2,9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18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ХЪРВАТИЯ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32 655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5 280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19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СЛОВЕНИЯ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28 606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2 069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20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СЛОВАКИЯ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24 981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-1 286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-4,9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21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ДАНИЯ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19 618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859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22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ПОРТУГАЛИЯ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16 065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-0,1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23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УКРАЙНА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15 848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-2,4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24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ИЗРАЕЛ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15 290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25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САЩ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14 944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-474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-3,1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26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АЛБАНИЯ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14 360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5 287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58,3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27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ШВЕЙЦАРИЯ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1 548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12,4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28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ЧЕРНА ГОРА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13 879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6 030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76,8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29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ШВЕЦИЯ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13 743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30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  <w:lang w:eastAsia="bg-BG"/>
              </w:rPr>
            </w:pPr>
            <w:r>
              <w:rPr>
                <w:sz w:val="22"/>
              </w:rPr>
              <w:t>МОЛДОВА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9 859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-4 594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-31,8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31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БОСНА И ХЕРЦЕГОВИНА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9 630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5 480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132,0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КИПЪР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9 435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-1 032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-9,9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33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ИРЛАНДИЯ/ЕЙРЕ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8 969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34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МАЛТА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8 887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-73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-0,8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35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ЛИТВА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7 623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-655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-7,9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36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НОРВЕГИЯ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6 212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-79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-1,3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37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ЛАТВИЯ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5 533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38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КАНАДА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5 519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-237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-4,1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39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ФИНЛАНДИЯ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3 762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40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ЕСТОНИЯ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3 722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-733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-16,5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41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ГРУЗИЯ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2 913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2 850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4523,8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42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БЕЛАРУС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2 733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-2 867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-51,2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43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ЯПОНИЯ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2 645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-472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-15,1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lastRenderedPageBreak/>
              <w:t xml:space="preserve">44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КИТАЙ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2 402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45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МОНАКО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2 318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-1 233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-34,7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46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ОБЕД.АРАБ.ЕМИР.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2 148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-1 383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-39,2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47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ЛЮКСЕМБУРГ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2 068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-1 810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-46,7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48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АРМЕНИЯ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1 072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-253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-19,1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49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КАТАР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956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-1 137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-54,3</w:t>
            </w:r>
          </w:p>
        </w:tc>
      </w:tr>
      <w:tr w:rsidR="00D20C6D" w:rsidRPr="00826898" w:rsidTr="00EC474E">
        <w:trPr>
          <w:gridBefore w:val="1"/>
          <w:trHeight w:val="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D" w:rsidRPr="00826898" w:rsidRDefault="00D20C6D" w:rsidP="00D20C6D">
            <w:pPr>
              <w:rPr>
                <w:color w:val="auto"/>
                <w:sz w:val="18"/>
                <w:szCs w:val="18"/>
              </w:rPr>
            </w:pPr>
            <w:r w:rsidRPr="00826898">
              <w:rPr>
                <w:color w:val="auto"/>
                <w:sz w:val="18"/>
                <w:szCs w:val="18"/>
              </w:rPr>
              <w:t xml:space="preserve">50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rPr>
                <w:sz w:val="22"/>
              </w:rPr>
            </w:pPr>
            <w:r>
              <w:rPr>
                <w:sz w:val="22"/>
              </w:rPr>
              <w:t>ИНДИЯ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871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C6D" w:rsidRDefault="00D20C6D" w:rsidP="00D20C6D">
            <w:pPr>
              <w:jc w:val="right"/>
              <w:rPr>
                <w:sz w:val="22"/>
              </w:rPr>
            </w:pPr>
            <w:r>
              <w:rPr>
                <w:sz w:val="22"/>
              </w:rPr>
              <w:t>99,3</w:t>
            </w:r>
          </w:p>
        </w:tc>
      </w:tr>
      <w:tr w:rsidR="00480307" w:rsidRPr="00826898" w:rsidTr="00EC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5"/>
          <w:wAfter w:w="903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307" w:rsidRDefault="00480307" w:rsidP="00D20C6D">
            <w:pPr>
              <w:rPr>
                <w:rFonts w:eastAsia="Times New Roman"/>
                <w:sz w:val="22"/>
                <w:lang w:eastAsia="bg-BG"/>
              </w:rPr>
            </w:pPr>
          </w:p>
        </w:tc>
      </w:tr>
    </w:tbl>
    <w:p w:rsidR="00294D88" w:rsidRPr="00E35903" w:rsidRDefault="008C64CC" w:rsidP="008C64CC">
      <w:pPr>
        <w:ind w:left="7080"/>
        <w:rPr>
          <w:rStyle w:val="Emphasis"/>
          <w:rFonts w:cs="Calibri"/>
        </w:rPr>
      </w:pPr>
      <w:r>
        <w:rPr>
          <w:rStyle w:val="Emphasis"/>
          <w:rFonts w:cs="Calibri"/>
          <w:lang w:val="en-US"/>
        </w:rPr>
        <w:t xml:space="preserve">              </w:t>
      </w:r>
      <w:r w:rsidR="00294D88" w:rsidRPr="00E35903">
        <w:rPr>
          <w:rStyle w:val="Emphasis"/>
          <w:rFonts w:cs="Calibri"/>
        </w:rPr>
        <w:t>Източник: НСИ</w:t>
      </w:r>
    </w:p>
    <w:p w:rsidR="00294D88" w:rsidRDefault="00294D88" w:rsidP="005C11A5">
      <w:pPr>
        <w:pStyle w:val="Caption"/>
      </w:pPr>
    </w:p>
    <w:p w:rsidR="008C64CC" w:rsidRPr="008C64CC" w:rsidRDefault="008C64CC" w:rsidP="008C64CC">
      <w:pPr>
        <w:spacing w:before="240"/>
      </w:pPr>
    </w:p>
    <w:p w:rsidR="00E46150" w:rsidRDefault="00294D88" w:rsidP="005C11A5">
      <w:pPr>
        <w:pStyle w:val="Caption"/>
      </w:pPr>
      <w:r w:rsidRPr="001B4EE4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="00AB5C9D">
        <w:rPr>
          <w:noProof/>
        </w:rPr>
        <w:t>5</w:t>
      </w:r>
      <w:r w:rsidR="00D13933">
        <w:rPr>
          <w:noProof/>
        </w:rPr>
        <w:fldChar w:fldCharType="end"/>
      </w:r>
      <w:r w:rsidRPr="001B4EE4">
        <w:t>. Пътувания на българи до водещи дестинации (брой)</w:t>
      </w:r>
    </w:p>
    <w:p w:rsidR="00294D88" w:rsidRPr="00A60FCA" w:rsidRDefault="0021776A" w:rsidP="008C64CC">
      <w:pPr>
        <w:pStyle w:val="Caption"/>
        <w:ind w:left="6373" w:firstLine="709"/>
        <w:rPr>
          <w:rStyle w:val="Emphasis"/>
          <w:rFonts w:cs="Calibri"/>
          <w:i w:val="0"/>
          <w:iCs w:val="0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297815</wp:posOffset>
            </wp:positionV>
            <wp:extent cx="5641975" cy="3893820"/>
            <wp:effectExtent l="635" t="1905" r="0" b="0"/>
            <wp:wrapSquare wrapText="bothSides"/>
            <wp:docPr id="8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FCA" w:rsidRPr="00C17EF9">
        <w:rPr>
          <w:rStyle w:val="Emphasis"/>
          <w:rFonts w:cs="Calibri"/>
        </w:rPr>
        <w:t xml:space="preserve">       </w:t>
      </w:r>
      <w:r w:rsidR="00294D88" w:rsidRPr="00A60FCA">
        <w:rPr>
          <w:rStyle w:val="Emphasis"/>
          <w:rFonts w:cs="Calibri"/>
          <w:color w:val="auto"/>
        </w:rPr>
        <w:t>Източник: НСИ</w:t>
      </w:r>
    </w:p>
    <w:p w:rsidR="00294D88" w:rsidRDefault="00294D88" w:rsidP="005D1A5B"/>
    <w:p w:rsidR="00294D88" w:rsidRPr="00D62124" w:rsidRDefault="00294D88" w:rsidP="00D62124">
      <w:pPr>
        <w:tabs>
          <w:tab w:val="left" w:pos="5100"/>
        </w:tabs>
        <w:rPr>
          <w:lang w:val="en-US"/>
        </w:rPr>
      </w:pPr>
    </w:p>
    <w:sectPr w:rsidR="00294D88" w:rsidRPr="00D62124" w:rsidSect="0019335C">
      <w:headerReference w:type="default" r:id="rId13"/>
      <w:footerReference w:type="default" r:id="rId14"/>
      <w:pgSz w:w="11906" w:h="16838"/>
      <w:pgMar w:top="1417" w:right="141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70" w:rsidRDefault="00C95B70" w:rsidP="00CD1C28">
      <w:r>
        <w:separator/>
      </w:r>
    </w:p>
  </w:endnote>
  <w:endnote w:type="continuationSeparator" w:id="0">
    <w:p w:rsidR="00C95B70" w:rsidRDefault="00C95B70" w:rsidP="00C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32" w:rsidRPr="005F30B6" w:rsidRDefault="00151932" w:rsidP="0019335C">
    <w:pPr>
      <w:pStyle w:val="Footer"/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t>СТР</w:t>
    </w:r>
    <w:r w:rsidRPr="005F30B6">
      <w:rPr>
        <w:color w:val="7F7F7F"/>
        <w:sz w:val="20"/>
        <w:szCs w:val="20"/>
      </w:rPr>
      <w:t xml:space="preserve">. </w:t>
    </w:r>
    <w:r w:rsidRPr="005F30B6">
      <w:rPr>
        <w:color w:val="7F7F7F"/>
        <w:sz w:val="20"/>
        <w:szCs w:val="20"/>
      </w:rPr>
      <w:fldChar w:fldCharType="begin"/>
    </w:r>
    <w:r w:rsidRPr="005F30B6">
      <w:rPr>
        <w:color w:val="7F7F7F"/>
        <w:sz w:val="20"/>
        <w:szCs w:val="20"/>
      </w:rPr>
      <w:instrText xml:space="preserve"> PAGE    \* MERGEFORMAT </w:instrText>
    </w:r>
    <w:r w:rsidRPr="005F30B6">
      <w:rPr>
        <w:color w:val="7F7F7F"/>
        <w:sz w:val="20"/>
        <w:szCs w:val="20"/>
      </w:rPr>
      <w:fldChar w:fldCharType="separate"/>
    </w:r>
    <w:r w:rsidR="00AC180C">
      <w:rPr>
        <w:noProof/>
        <w:color w:val="7F7F7F"/>
        <w:sz w:val="20"/>
        <w:szCs w:val="20"/>
      </w:rPr>
      <w:t>2</w:t>
    </w:r>
    <w:r w:rsidRPr="005F30B6">
      <w:rPr>
        <w:color w:val="7F7F7F"/>
        <w:sz w:val="20"/>
        <w:szCs w:val="20"/>
      </w:rPr>
      <w:fldChar w:fldCharType="end"/>
    </w:r>
  </w:p>
  <w:p w:rsidR="00151932" w:rsidRDefault="00151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70" w:rsidRDefault="00C95B70" w:rsidP="00CD1C28">
      <w:r>
        <w:separator/>
      </w:r>
    </w:p>
  </w:footnote>
  <w:footnote w:type="continuationSeparator" w:id="0">
    <w:p w:rsidR="00C95B70" w:rsidRDefault="00C95B70" w:rsidP="00CD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02" w:type="dxa"/>
      <w:tblInd w:w="5041" w:type="dxa"/>
      <w:tblLook w:val="00A0" w:firstRow="1" w:lastRow="0" w:firstColumn="1" w:lastColumn="0" w:noHBand="0" w:noVBand="0"/>
    </w:tblPr>
    <w:tblGrid>
      <w:gridCol w:w="1056"/>
      <w:gridCol w:w="3546"/>
    </w:tblGrid>
    <w:tr w:rsidR="00151932" w:rsidTr="006D73EB">
      <w:tc>
        <w:tcPr>
          <w:tcW w:w="1056" w:type="dxa"/>
          <w:vAlign w:val="center"/>
        </w:tcPr>
        <w:p w:rsidR="00151932" w:rsidRPr="006D73EB" w:rsidRDefault="0021776A" w:rsidP="006D73EB">
          <w:pPr>
            <w:pStyle w:val="Header"/>
            <w:jc w:val="right"/>
          </w:pPr>
          <w:r>
            <w:rPr>
              <w:noProof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-3864610</wp:posOffset>
                    </wp:positionH>
                    <wp:positionV relativeFrom="paragraph">
                      <wp:posOffset>-233045</wp:posOffset>
                    </wp:positionV>
                    <wp:extent cx="7052945" cy="10201275"/>
                    <wp:effectExtent l="0" t="0" r="33655" b="47625"/>
                    <wp:wrapNone/>
                    <wp:docPr id="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52945" cy="1020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709A27" id="Rectangle 2" o:spid="_x0000_s1026" style="position:absolute;margin-left:-304.3pt;margin-top:-18.35pt;width:555.35pt;height:80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P0yAIAAKYFAAAOAAAAZHJzL2Uyb0RvYy54bWysVE1vEzEQvSPxHyzf0/3opsmuuqlKSxBS&#10;gYqCODtrb9bCaxvbyaYg/jvj2aQk9IIQPlgeezx+8+Z5Lq92vSJb4bw0uqbZWUqJ0I3hUq9r+vnT&#10;cjKnxAemOVNGi5o+Ck+vFi9fXA62ErnpjOLCEQiifTXYmnYh2CpJfNOJnvkzY4WGw9a4ngUw3Trh&#10;jg0QvVdJnqYXyWAct840wnvYvR0P6QLjt61owoe29SIQVVPAFnB2OK/inCwuWbV2zHay2cNg/4Ci&#10;Z1LDo0+hbllgZOPks1C9bJzxpg1njekT07ayEZgDZJOlf2Tz0DErMBcgx9snmvz/C9u83947InlN&#10;zynRrIcSfQTSmF4rQfJIz2B9BV4P9t7FBL29M81XT7S56cBLXDtnhk4wDqCy6J+cXIiGh6tkNbwz&#10;HKKzTTDI1K51fQwIHJAdFuTxqSBiF0gDm7N0mpfFlJIGzrIUKMpnU3yEVYf71vnwRpiexEVNHaDH&#10;+Gx750PEw6qDC+I3SvKlVAoNt17dKEe2DOSxxLGP7o/dlI7O2sRrY8RxR6DA4BnMYxOEe+j4QLiM&#10;QM7nWQqK4xLUls/SOChhag3fJChKnAlfZOiwxDHvZ3DwxrjPlO3YCPK8hHHAOKLHFM3hdbROgAGZ&#10;e4iRVhTljzLLi/RVXk6WF/PZpFgW00k5S+eTNCtflRdpURa3y58RU1ZUneRc6DupxeGDZMXfCXD/&#10;VUdp4xchA5AxLYAKzPeYZH9ci33yI9kntegl0EyU7Gs6R69IBquiAl9rjuvApBrXySn+kZsdlAtE&#10;caAF9RolOkp9ZfgjyBXKg5qE1gaLzrjvlAzQJmrqv22YE5SotxokX2ZFEfsKGsV0loPhjk9WxydM&#10;NxCqpk1woAU0bsLYjTbWyXUHb2VIjTbX8FFaiQqOn2jEBcijAc0Ac9g3rthtjm30+t1eF78AAAD/&#10;/wMAUEsDBBQABgAIAAAAIQAtnrcw3wAAAA0BAAAPAAAAZHJzL2Rvd25yZXYueG1sTI/BTsMwDIbv&#10;SLxDZCRuW7KhhVKaToDYeWLlwi1rvKSiSaom3bq3x5zgZsuffn9/tZ19z844pi4GBaulAIahjaYL&#10;VsFns1sUwFLWweg+BlRwxQTb+vam0qWJl/CB50O2jEJCKrUCl/NQcp5ah16nZRww0O0UR68zraPl&#10;ZtQXCvc9XwshudddoA9OD/jmsP0+TF7BGHd7157ke/O1b+zUoX29olXq/m5+eQaWcc5/MPzqkzrU&#10;5HSMUzCJ9QoWUhSSWJoe5CMwQjZivQJ2JHYjnwrgdcX/t6h/AAAA//8DAFBLAQItABQABgAIAAAA&#10;IQC2gziS/gAAAOEBAAATAAAAAAAAAAAAAAAAAAAAAABbQ29udGVudF9UeXBlc10ueG1sUEsBAi0A&#10;FAAGAAgAAAAhADj9If/WAAAAlAEAAAsAAAAAAAAAAAAAAAAALwEAAF9yZWxzLy5yZWxzUEsBAi0A&#10;FAAGAAgAAAAhABKho/TIAgAApgUAAA4AAAAAAAAAAAAAAAAALgIAAGRycy9lMm9Eb2MueG1sUEsB&#10;Ai0AFAAGAAgAAAAhAC2etzDfAAAADQEAAA8AAAAAAAAAAAAAAAAAIgUAAGRycy9kb3ducmV2Lnht&#10;bFBLBQYAAAAABAAEAPMAAAAuBgAAAAA=&#10;" stroked="f" strokeweight="2pt">
                    <v:shadow on="t" color="black" opacity="26213f" origin="-.5,-.5" offset=".74836mm,.74836mm"/>
                  </v:rect>
                </w:pict>
              </mc:Fallback>
            </mc:AlternateContent>
          </w:r>
          <w:r w:rsidRPr="0085617C">
            <w:rPr>
              <w:noProof/>
              <w:lang w:eastAsia="bg-BG"/>
            </w:rPr>
            <w:drawing>
              <wp:inline distT="0" distB="0" distL="0" distR="0">
                <wp:extent cx="501650" cy="431800"/>
                <wp:effectExtent l="0" t="0" r="0" b="635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vAlign w:val="center"/>
        </w:tcPr>
        <w:p w:rsidR="00151932" w:rsidRPr="006D73EB" w:rsidRDefault="0021776A" w:rsidP="006D73EB">
          <w:pPr>
            <w:pStyle w:val="Header"/>
            <w:jc w:val="right"/>
          </w:pPr>
          <w:r w:rsidRPr="0085617C">
            <w:rPr>
              <w:noProof/>
              <w:lang w:eastAsia="bg-BG"/>
            </w:rPr>
            <w:drawing>
              <wp:inline distT="0" distB="0" distL="0" distR="0">
                <wp:extent cx="2057400" cy="5270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485" t="13333" b="187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1932" w:rsidRDefault="00151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026"/>
    <w:multiLevelType w:val="multilevel"/>
    <w:tmpl w:val="C79E73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9D"/>
    <w:rsid w:val="00001B92"/>
    <w:rsid w:val="0000709A"/>
    <w:rsid w:val="0001365A"/>
    <w:rsid w:val="0002370A"/>
    <w:rsid w:val="00026B30"/>
    <w:rsid w:val="000304AA"/>
    <w:rsid w:val="000433A5"/>
    <w:rsid w:val="00045A02"/>
    <w:rsid w:val="000478D0"/>
    <w:rsid w:val="00050386"/>
    <w:rsid w:val="00051AD5"/>
    <w:rsid w:val="00061F69"/>
    <w:rsid w:val="000626B8"/>
    <w:rsid w:val="00067075"/>
    <w:rsid w:val="00081C61"/>
    <w:rsid w:val="00091FFD"/>
    <w:rsid w:val="00097974"/>
    <w:rsid w:val="000A3C94"/>
    <w:rsid w:val="000B0D1C"/>
    <w:rsid w:val="000B0E8C"/>
    <w:rsid w:val="000B2FB8"/>
    <w:rsid w:val="000C4774"/>
    <w:rsid w:val="000D0185"/>
    <w:rsid w:val="000D1B7B"/>
    <w:rsid w:val="000D232D"/>
    <w:rsid w:val="000D5425"/>
    <w:rsid w:val="000D62BF"/>
    <w:rsid w:val="000E23F6"/>
    <w:rsid w:val="000F0329"/>
    <w:rsid w:val="001032C3"/>
    <w:rsid w:val="00107722"/>
    <w:rsid w:val="00111FDC"/>
    <w:rsid w:val="00116319"/>
    <w:rsid w:val="00121B36"/>
    <w:rsid w:val="00132B9F"/>
    <w:rsid w:val="0013764C"/>
    <w:rsid w:val="001413BF"/>
    <w:rsid w:val="00150910"/>
    <w:rsid w:val="001513AF"/>
    <w:rsid w:val="00151932"/>
    <w:rsid w:val="00160BFB"/>
    <w:rsid w:val="001777AB"/>
    <w:rsid w:val="00180F0D"/>
    <w:rsid w:val="00181707"/>
    <w:rsid w:val="00183A23"/>
    <w:rsid w:val="00192D14"/>
    <w:rsid w:val="0019335C"/>
    <w:rsid w:val="00196BD2"/>
    <w:rsid w:val="00197E88"/>
    <w:rsid w:val="001A6C61"/>
    <w:rsid w:val="001B21A5"/>
    <w:rsid w:val="001B392E"/>
    <w:rsid w:val="001B4233"/>
    <w:rsid w:val="001B4EE4"/>
    <w:rsid w:val="001C786A"/>
    <w:rsid w:val="001C7AC1"/>
    <w:rsid w:val="001D0640"/>
    <w:rsid w:val="001D4B5D"/>
    <w:rsid w:val="001E6C53"/>
    <w:rsid w:val="001F22D4"/>
    <w:rsid w:val="00210D61"/>
    <w:rsid w:val="002127A7"/>
    <w:rsid w:val="00214B22"/>
    <w:rsid w:val="0021776A"/>
    <w:rsid w:val="00221479"/>
    <w:rsid w:val="00223F66"/>
    <w:rsid w:val="0023416C"/>
    <w:rsid w:val="00241C58"/>
    <w:rsid w:val="00242604"/>
    <w:rsid w:val="00242844"/>
    <w:rsid w:val="00246F13"/>
    <w:rsid w:val="00252782"/>
    <w:rsid w:val="00255893"/>
    <w:rsid w:val="00256C4B"/>
    <w:rsid w:val="00261126"/>
    <w:rsid w:val="00261225"/>
    <w:rsid w:val="00270AF1"/>
    <w:rsid w:val="00273715"/>
    <w:rsid w:val="00281930"/>
    <w:rsid w:val="00284D63"/>
    <w:rsid w:val="00285314"/>
    <w:rsid w:val="00290C39"/>
    <w:rsid w:val="00290D2A"/>
    <w:rsid w:val="0029123C"/>
    <w:rsid w:val="00294D88"/>
    <w:rsid w:val="002A2D16"/>
    <w:rsid w:val="002A400A"/>
    <w:rsid w:val="002A4A96"/>
    <w:rsid w:val="002A717A"/>
    <w:rsid w:val="002A7EC6"/>
    <w:rsid w:val="002C2F64"/>
    <w:rsid w:val="002C338E"/>
    <w:rsid w:val="002C3D3B"/>
    <w:rsid w:val="002C680D"/>
    <w:rsid w:val="002D3120"/>
    <w:rsid w:val="002D5572"/>
    <w:rsid w:val="002E785D"/>
    <w:rsid w:val="002F3455"/>
    <w:rsid w:val="00301F8A"/>
    <w:rsid w:val="00303CF1"/>
    <w:rsid w:val="00305D90"/>
    <w:rsid w:val="0030622A"/>
    <w:rsid w:val="0031622F"/>
    <w:rsid w:val="003171E2"/>
    <w:rsid w:val="00317439"/>
    <w:rsid w:val="00325D19"/>
    <w:rsid w:val="00327AFA"/>
    <w:rsid w:val="003334C5"/>
    <w:rsid w:val="00337669"/>
    <w:rsid w:val="00347603"/>
    <w:rsid w:val="0035264A"/>
    <w:rsid w:val="0035480C"/>
    <w:rsid w:val="00361F96"/>
    <w:rsid w:val="00390C3D"/>
    <w:rsid w:val="00394A63"/>
    <w:rsid w:val="00396FF1"/>
    <w:rsid w:val="003A4E38"/>
    <w:rsid w:val="003A5D4F"/>
    <w:rsid w:val="003B04A9"/>
    <w:rsid w:val="003B7FC6"/>
    <w:rsid w:val="003C737A"/>
    <w:rsid w:val="003E0B43"/>
    <w:rsid w:val="003E4758"/>
    <w:rsid w:val="003E5AE0"/>
    <w:rsid w:val="004056CC"/>
    <w:rsid w:val="00406C0F"/>
    <w:rsid w:val="00415664"/>
    <w:rsid w:val="004168EB"/>
    <w:rsid w:val="00421AC8"/>
    <w:rsid w:val="00421F26"/>
    <w:rsid w:val="00423BE4"/>
    <w:rsid w:val="004253EA"/>
    <w:rsid w:val="00425CE1"/>
    <w:rsid w:val="00435661"/>
    <w:rsid w:val="00441BA6"/>
    <w:rsid w:val="00444632"/>
    <w:rsid w:val="00446C9C"/>
    <w:rsid w:val="00460417"/>
    <w:rsid w:val="00461424"/>
    <w:rsid w:val="00466CC2"/>
    <w:rsid w:val="00466F9C"/>
    <w:rsid w:val="00470D66"/>
    <w:rsid w:val="00473DA6"/>
    <w:rsid w:val="00480307"/>
    <w:rsid w:val="00482458"/>
    <w:rsid w:val="00486DA8"/>
    <w:rsid w:val="004902A6"/>
    <w:rsid w:val="004906F5"/>
    <w:rsid w:val="00493CBD"/>
    <w:rsid w:val="004A0037"/>
    <w:rsid w:val="004A4D15"/>
    <w:rsid w:val="004A6DEC"/>
    <w:rsid w:val="004B092B"/>
    <w:rsid w:val="004C226E"/>
    <w:rsid w:val="004C34A0"/>
    <w:rsid w:val="004D7211"/>
    <w:rsid w:val="004D7AAC"/>
    <w:rsid w:val="004E05CF"/>
    <w:rsid w:val="004E1416"/>
    <w:rsid w:val="004F75EA"/>
    <w:rsid w:val="004F7FDC"/>
    <w:rsid w:val="005002E4"/>
    <w:rsid w:val="00503453"/>
    <w:rsid w:val="00505D15"/>
    <w:rsid w:val="00520948"/>
    <w:rsid w:val="005255B8"/>
    <w:rsid w:val="00531620"/>
    <w:rsid w:val="00541C15"/>
    <w:rsid w:val="00545135"/>
    <w:rsid w:val="00547C5F"/>
    <w:rsid w:val="00553FB9"/>
    <w:rsid w:val="00561C2C"/>
    <w:rsid w:val="00565558"/>
    <w:rsid w:val="00567FF0"/>
    <w:rsid w:val="0057128C"/>
    <w:rsid w:val="005744B3"/>
    <w:rsid w:val="00580EA1"/>
    <w:rsid w:val="005860EA"/>
    <w:rsid w:val="005B527B"/>
    <w:rsid w:val="005C0D9D"/>
    <w:rsid w:val="005C11A5"/>
    <w:rsid w:val="005D0C7F"/>
    <w:rsid w:val="005D1A5B"/>
    <w:rsid w:val="005D64C1"/>
    <w:rsid w:val="005E1E7F"/>
    <w:rsid w:val="005E2556"/>
    <w:rsid w:val="005E2CD7"/>
    <w:rsid w:val="005E616B"/>
    <w:rsid w:val="005F30B6"/>
    <w:rsid w:val="005F48BD"/>
    <w:rsid w:val="00600031"/>
    <w:rsid w:val="006026C1"/>
    <w:rsid w:val="00604E8D"/>
    <w:rsid w:val="006055BD"/>
    <w:rsid w:val="00610DEA"/>
    <w:rsid w:val="00627324"/>
    <w:rsid w:val="0065496D"/>
    <w:rsid w:val="006578E7"/>
    <w:rsid w:val="0066093E"/>
    <w:rsid w:val="00662155"/>
    <w:rsid w:val="00667B4F"/>
    <w:rsid w:val="006714D1"/>
    <w:rsid w:val="006715D4"/>
    <w:rsid w:val="00671A4C"/>
    <w:rsid w:val="00672221"/>
    <w:rsid w:val="0067280F"/>
    <w:rsid w:val="006732AC"/>
    <w:rsid w:val="00675844"/>
    <w:rsid w:val="00685654"/>
    <w:rsid w:val="00691AC3"/>
    <w:rsid w:val="00696650"/>
    <w:rsid w:val="006B31F1"/>
    <w:rsid w:val="006B47CF"/>
    <w:rsid w:val="006C1DDB"/>
    <w:rsid w:val="006C25B6"/>
    <w:rsid w:val="006C4AFD"/>
    <w:rsid w:val="006D54F9"/>
    <w:rsid w:val="006D73EB"/>
    <w:rsid w:val="006E328A"/>
    <w:rsid w:val="006E7189"/>
    <w:rsid w:val="006E7FEA"/>
    <w:rsid w:val="006F0098"/>
    <w:rsid w:val="006F2799"/>
    <w:rsid w:val="006F366F"/>
    <w:rsid w:val="006F66C0"/>
    <w:rsid w:val="00717D8E"/>
    <w:rsid w:val="00726994"/>
    <w:rsid w:val="00726A54"/>
    <w:rsid w:val="00727031"/>
    <w:rsid w:val="0073004B"/>
    <w:rsid w:val="00732964"/>
    <w:rsid w:val="007330C1"/>
    <w:rsid w:val="007376AF"/>
    <w:rsid w:val="00741DA1"/>
    <w:rsid w:val="00752011"/>
    <w:rsid w:val="0075438A"/>
    <w:rsid w:val="00755FF8"/>
    <w:rsid w:val="00756748"/>
    <w:rsid w:val="007619A7"/>
    <w:rsid w:val="00766D3F"/>
    <w:rsid w:val="00777246"/>
    <w:rsid w:val="0078115C"/>
    <w:rsid w:val="007A2C4E"/>
    <w:rsid w:val="007B13A6"/>
    <w:rsid w:val="007B5B14"/>
    <w:rsid w:val="007C0A9E"/>
    <w:rsid w:val="007C28B3"/>
    <w:rsid w:val="007D09FC"/>
    <w:rsid w:val="007D6C9D"/>
    <w:rsid w:val="007E068E"/>
    <w:rsid w:val="007E1ECE"/>
    <w:rsid w:val="007E26E6"/>
    <w:rsid w:val="007E6112"/>
    <w:rsid w:val="007F2B52"/>
    <w:rsid w:val="007F433E"/>
    <w:rsid w:val="008009DF"/>
    <w:rsid w:val="008047FE"/>
    <w:rsid w:val="00804FEE"/>
    <w:rsid w:val="008115C5"/>
    <w:rsid w:val="0081188A"/>
    <w:rsid w:val="0081620D"/>
    <w:rsid w:val="00826898"/>
    <w:rsid w:val="00833689"/>
    <w:rsid w:val="008509AE"/>
    <w:rsid w:val="008518C9"/>
    <w:rsid w:val="008636A7"/>
    <w:rsid w:val="00865EB1"/>
    <w:rsid w:val="00866F6E"/>
    <w:rsid w:val="00872741"/>
    <w:rsid w:val="00872AB7"/>
    <w:rsid w:val="008741E0"/>
    <w:rsid w:val="00875242"/>
    <w:rsid w:val="00876F7B"/>
    <w:rsid w:val="008935BB"/>
    <w:rsid w:val="00897EF8"/>
    <w:rsid w:val="008A0587"/>
    <w:rsid w:val="008A1530"/>
    <w:rsid w:val="008A5451"/>
    <w:rsid w:val="008B06DB"/>
    <w:rsid w:val="008B0B0E"/>
    <w:rsid w:val="008C03BF"/>
    <w:rsid w:val="008C16ED"/>
    <w:rsid w:val="008C3705"/>
    <w:rsid w:val="008C4127"/>
    <w:rsid w:val="008C64CC"/>
    <w:rsid w:val="008C74A9"/>
    <w:rsid w:val="008D1200"/>
    <w:rsid w:val="008D3E79"/>
    <w:rsid w:val="008D4099"/>
    <w:rsid w:val="008D463E"/>
    <w:rsid w:val="008D5D8B"/>
    <w:rsid w:val="008E0B3C"/>
    <w:rsid w:val="008E4C17"/>
    <w:rsid w:val="008F2803"/>
    <w:rsid w:val="008F38F9"/>
    <w:rsid w:val="00902DFF"/>
    <w:rsid w:val="00914829"/>
    <w:rsid w:val="00934A9D"/>
    <w:rsid w:val="0094629B"/>
    <w:rsid w:val="0094691A"/>
    <w:rsid w:val="00951182"/>
    <w:rsid w:val="0095249D"/>
    <w:rsid w:val="00957863"/>
    <w:rsid w:val="00961089"/>
    <w:rsid w:val="00975FF9"/>
    <w:rsid w:val="00981E0C"/>
    <w:rsid w:val="00981EF7"/>
    <w:rsid w:val="00984EBB"/>
    <w:rsid w:val="00986D02"/>
    <w:rsid w:val="00994592"/>
    <w:rsid w:val="009A0AAF"/>
    <w:rsid w:val="009A75F4"/>
    <w:rsid w:val="009B2C7E"/>
    <w:rsid w:val="009B38B2"/>
    <w:rsid w:val="009B4A61"/>
    <w:rsid w:val="009B5121"/>
    <w:rsid w:val="009C0556"/>
    <w:rsid w:val="009C2261"/>
    <w:rsid w:val="009C3B4F"/>
    <w:rsid w:val="009C4322"/>
    <w:rsid w:val="009D0A2D"/>
    <w:rsid w:val="009D12E9"/>
    <w:rsid w:val="009D4D93"/>
    <w:rsid w:val="009D6E25"/>
    <w:rsid w:val="009E10DE"/>
    <w:rsid w:val="009E297A"/>
    <w:rsid w:val="009E7108"/>
    <w:rsid w:val="009F0B16"/>
    <w:rsid w:val="009F3EBE"/>
    <w:rsid w:val="009F768A"/>
    <w:rsid w:val="00A001A7"/>
    <w:rsid w:val="00A00D6D"/>
    <w:rsid w:val="00A015BA"/>
    <w:rsid w:val="00A131A7"/>
    <w:rsid w:val="00A134BA"/>
    <w:rsid w:val="00A15598"/>
    <w:rsid w:val="00A27A53"/>
    <w:rsid w:val="00A31299"/>
    <w:rsid w:val="00A32A45"/>
    <w:rsid w:val="00A37BD0"/>
    <w:rsid w:val="00A450DE"/>
    <w:rsid w:val="00A5045B"/>
    <w:rsid w:val="00A51ABC"/>
    <w:rsid w:val="00A56998"/>
    <w:rsid w:val="00A607C4"/>
    <w:rsid w:val="00A60FCA"/>
    <w:rsid w:val="00A61DB6"/>
    <w:rsid w:val="00A61F63"/>
    <w:rsid w:val="00A62DF5"/>
    <w:rsid w:val="00A64643"/>
    <w:rsid w:val="00A70F2D"/>
    <w:rsid w:val="00A719EC"/>
    <w:rsid w:val="00A80618"/>
    <w:rsid w:val="00A85A8B"/>
    <w:rsid w:val="00A90CBF"/>
    <w:rsid w:val="00A9138F"/>
    <w:rsid w:val="00A91BC3"/>
    <w:rsid w:val="00A92D87"/>
    <w:rsid w:val="00A942AC"/>
    <w:rsid w:val="00A96FFB"/>
    <w:rsid w:val="00AA463E"/>
    <w:rsid w:val="00AA585E"/>
    <w:rsid w:val="00AA6AA7"/>
    <w:rsid w:val="00AB33F1"/>
    <w:rsid w:val="00AB3F03"/>
    <w:rsid w:val="00AB424F"/>
    <w:rsid w:val="00AB4543"/>
    <w:rsid w:val="00AB5C9D"/>
    <w:rsid w:val="00AC180C"/>
    <w:rsid w:val="00AD077E"/>
    <w:rsid w:val="00AD1856"/>
    <w:rsid w:val="00AD4190"/>
    <w:rsid w:val="00AD4678"/>
    <w:rsid w:val="00AF462B"/>
    <w:rsid w:val="00AF48FA"/>
    <w:rsid w:val="00AF4924"/>
    <w:rsid w:val="00AF610B"/>
    <w:rsid w:val="00AF646E"/>
    <w:rsid w:val="00B01B8C"/>
    <w:rsid w:val="00B02A92"/>
    <w:rsid w:val="00B06C26"/>
    <w:rsid w:val="00B120F3"/>
    <w:rsid w:val="00B237EB"/>
    <w:rsid w:val="00B266BF"/>
    <w:rsid w:val="00B34E4E"/>
    <w:rsid w:val="00B5474B"/>
    <w:rsid w:val="00B61853"/>
    <w:rsid w:val="00B657E9"/>
    <w:rsid w:val="00B72752"/>
    <w:rsid w:val="00B75CDE"/>
    <w:rsid w:val="00B8185A"/>
    <w:rsid w:val="00B8196F"/>
    <w:rsid w:val="00B826F0"/>
    <w:rsid w:val="00B9551D"/>
    <w:rsid w:val="00BA0056"/>
    <w:rsid w:val="00BA12B6"/>
    <w:rsid w:val="00BA334A"/>
    <w:rsid w:val="00BB1C2E"/>
    <w:rsid w:val="00BB3B61"/>
    <w:rsid w:val="00BC4069"/>
    <w:rsid w:val="00BC4F6B"/>
    <w:rsid w:val="00BD53AE"/>
    <w:rsid w:val="00C0122F"/>
    <w:rsid w:val="00C029D3"/>
    <w:rsid w:val="00C051BD"/>
    <w:rsid w:val="00C07889"/>
    <w:rsid w:val="00C1525C"/>
    <w:rsid w:val="00C17EF9"/>
    <w:rsid w:val="00C20AA1"/>
    <w:rsid w:val="00C23EE2"/>
    <w:rsid w:val="00C27DF8"/>
    <w:rsid w:val="00C31C13"/>
    <w:rsid w:val="00C3331F"/>
    <w:rsid w:val="00C353C1"/>
    <w:rsid w:val="00C409C7"/>
    <w:rsid w:val="00C41A28"/>
    <w:rsid w:val="00C445AF"/>
    <w:rsid w:val="00C51576"/>
    <w:rsid w:val="00C53DA5"/>
    <w:rsid w:val="00C628E2"/>
    <w:rsid w:val="00C63DFE"/>
    <w:rsid w:val="00C72376"/>
    <w:rsid w:val="00C8260E"/>
    <w:rsid w:val="00C8579A"/>
    <w:rsid w:val="00C902A0"/>
    <w:rsid w:val="00C95B70"/>
    <w:rsid w:val="00CA13A9"/>
    <w:rsid w:val="00CA203D"/>
    <w:rsid w:val="00CA2972"/>
    <w:rsid w:val="00CA41DF"/>
    <w:rsid w:val="00CC1179"/>
    <w:rsid w:val="00CC531D"/>
    <w:rsid w:val="00CC7EDB"/>
    <w:rsid w:val="00CD1C28"/>
    <w:rsid w:val="00CD1FA5"/>
    <w:rsid w:val="00CD2267"/>
    <w:rsid w:val="00CD50A1"/>
    <w:rsid w:val="00CD51B1"/>
    <w:rsid w:val="00CD5920"/>
    <w:rsid w:val="00CE0DC7"/>
    <w:rsid w:val="00CE0F6F"/>
    <w:rsid w:val="00CF04DC"/>
    <w:rsid w:val="00CF3925"/>
    <w:rsid w:val="00D01509"/>
    <w:rsid w:val="00D111D8"/>
    <w:rsid w:val="00D116A8"/>
    <w:rsid w:val="00D13933"/>
    <w:rsid w:val="00D140A0"/>
    <w:rsid w:val="00D1567B"/>
    <w:rsid w:val="00D16A3E"/>
    <w:rsid w:val="00D20C6D"/>
    <w:rsid w:val="00D23DC3"/>
    <w:rsid w:val="00D241E0"/>
    <w:rsid w:val="00D24743"/>
    <w:rsid w:val="00D41DD8"/>
    <w:rsid w:val="00D438C5"/>
    <w:rsid w:val="00D46213"/>
    <w:rsid w:val="00D51901"/>
    <w:rsid w:val="00D5419C"/>
    <w:rsid w:val="00D579A6"/>
    <w:rsid w:val="00D62124"/>
    <w:rsid w:val="00D645F3"/>
    <w:rsid w:val="00D71C5A"/>
    <w:rsid w:val="00D73147"/>
    <w:rsid w:val="00D736DE"/>
    <w:rsid w:val="00D76F66"/>
    <w:rsid w:val="00D843F3"/>
    <w:rsid w:val="00D845AC"/>
    <w:rsid w:val="00D868B4"/>
    <w:rsid w:val="00D87EAE"/>
    <w:rsid w:val="00D923C6"/>
    <w:rsid w:val="00DA623A"/>
    <w:rsid w:val="00DB2F7A"/>
    <w:rsid w:val="00DB44EF"/>
    <w:rsid w:val="00DB6027"/>
    <w:rsid w:val="00DB7DA1"/>
    <w:rsid w:val="00DC0B6B"/>
    <w:rsid w:val="00DC1943"/>
    <w:rsid w:val="00DC6FC0"/>
    <w:rsid w:val="00DD2210"/>
    <w:rsid w:val="00DD2D28"/>
    <w:rsid w:val="00DD3F0A"/>
    <w:rsid w:val="00DD5548"/>
    <w:rsid w:val="00DE2A32"/>
    <w:rsid w:val="00DE4C19"/>
    <w:rsid w:val="00DE4DAA"/>
    <w:rsid w:val="00DF31C5"/>
    <w:rsid w:val="00E048EB"/>
    <w:rsid w:val="00E06105"/>
    <w:rsid w:val="00E14821"/>
    <w:rsid w:val="00E152C0"/>
    <w:rsid w:val="00E235B1"/>
    <w:rsid w:val="00E236B0"/>
    <w:rsid w:val="00E3280C"/>
    <w:rsid w:val="00E35903"/>
    <w:rsid w:val="00E37BAA"/>
    <w:rsid w:val="00E452DA"/>
    <w:rsid w:val="00E46150"/>
    <w:rsid w:val="00E46745"/>
    <w:rsid w:val="00E516F7"/>
    <w:rsid w:val="00E528AE"/>
    <w:rsid w:val="00E624C6"/>
    <w:rsid w:val="00E64B96"/>
    <w:rsid w:val="00E65DB9"/>
    <w:rsid w:val="00E67058"/>
    <w:rsid w:val="00E70C32"/>
    <w:rsid w:val="00E72166"/>
    <w:rsid w:val="00E81D5D"/>
    <w:rsid w:val="00EA0B81"/>
    <w:rsid w:val="00EA4A5D"/>
    <w:rsid w:val="00EB493E"/>
    <w:rsid w:val="00EB7ECF"/>
    <w:rsid w:val="00EC474E"/>
    <w:rsid w:val="00EC4B42"/>
    <w:rsid w:val="00ED46A7"/>
    <w:rsid w:val="00EE796D"/>
    <w:rsid w:val="00EF5164"/>
    <w:rsid w:val="00EF69CD"/>
    <w:rsid w:val="00EF7CAF"/>
    <w:rsid w:val="00F019E7"/>
    <w:rsid w:val="00F16635"/>
    <w:rsid w:val="00F2326A"/>
    <w:rsid w:val="00F26960"/>
    <w:rsid w:val="00F30B9D"/>
    <w:rsid w:val="00F33AA3"/>
    <w:rsid w:val="00F41C66"/>
    <w:rsid w:val="00F50389"/>
    <w:rsid w:val="00F52617"/>
    <w:rsid w:val="00F52670"/>
    <w:rsid w:val="00F628B5"/>
    <w:rsid w:val="00F67AA6"/>
    <w:rsid w:val="00F710FA"/>
    <w:rsid w:val="00F93943"/>
    <w:rsid w:val="00F95F86"/>
    <w:rsid w:val="00F96008"/>
    <w:rsid w:val="00FA22B8"/>
    <w:rsid w:val="00FA38D3"/>
    <w:rsid w:val="00FA7DD0"/>
    <w:rsid w:val="00FB27EF"/>
    <w:rsid w:val="00FB3964"/>
    <w:rsid w:val="00FB7A18"/>
    <w:rsid w:val="00FC084A"/>
    <w:rsid w:val="00FC09CB"/>
    <w:rsid w:val="00FD209F"/>
    <w:rsid w:val="00FD7E5C"/>
    <w:rsid w:val="00FE3FE0"/>
    <w:rsid w:val="00FF2D1B"/>
    <w:rsid w:val="00FF463E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EE3FA1-C228-4DE3-A549-B7649555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0E"/>
    <w:rPr>
      <w:rFonts w:cs="Calibri"/>
      <w:color w:val="000000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0B6"/>
    <w:pPr>
      <w:keepNext/>
      <w:keepLines/>
      <w:numPr>
        <w:numId w:val="1"/>
      </w:numPr>
      <w:spacing w:before="240" w:after="100" w:afterAutospacing="1" w:line="257" w:lineRule="auto"/>
      <w:ind w:left="426" w:hanging="426"/>
      <w:outlineLvl w:val="0"/>
    </w:pPr>
    <w:rPr>
      <w:rFonts w:ascii="Cambria" w:eastAsia="Times New Roman" w:hAnsi="Cambria" w:cs="Times New Roman"/>
      <w:b/>
      <w:bCs/>
      <w:color w:val="14683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60E"/>
    <w:pPr>
      <w:keepNext/>
      <w:ind w:right="2976"/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60E"/>
    <w:pPr>
      <w:keepNext/>
      <w:ind w:right="2976"/>
      <w:jc w:val="right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30B6"/>
    <w:rPr>
      <w:rFonts w:ascii="Cambria" w:hAnsi="Cambria" w:cs="Times New Roman"/>
      <w:b/>
      <w:bCs/>
      <w:color w:val="146834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8260E"/>
    <w:rPr>
      <w:rFonts w:ascii="Calibri" w:hAnsi="Calibri" w:cs="Calibri"/>
      <w:color w:val="000000"/>
      <w:sz w:val="20"/>
    </w:rPr>
  </w:style>
  <w:style w:type="character" w:customStyle="1" w:styleId="Heading3Char">
    <w:name w:val="Heading 3 Char"/>
    <w:link w:val="Heading3"/>
    <w:uiPriority w:val="99"/>
    <w:locked/>
    <w:rsid w:val="00C8260E"/>
    <w:rPr>
      <w:rFonts w:ascii="Calibri" w:hAnsi="Calibri" w:cs="Calibri"/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CD1C2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D1C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1C2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1C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1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D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19335C"/>
    <w:pPr>
      <w:spacing w:after="360"/>
      <w:contextualSpacing/>
    </w:pPr>
    <w:rPr>
      <w:rFonts w:ascii="Cambria" w:eastAsia="Times New Roman" w:hAnsi="Cambria" w:cs="Times New Roman"/>
      <w:b/>
      <w:color w:val="090D1D"/>
      <w:spacing w:val="5"/>
      <w:kern w:val="28"/>
      <w:sz w:val="36"/>
      <w:szCs w:val="52"/>
      <w:lang w:val="ru-RU"/>
    </w:rPr>
  </w:style>
  <w:style w:type="character" w:customStyle="1" w:styleId="TitleChar">
    <w:name w:val="Title Char"/>
    <w:link w:val="Title"/>
    <w:uiPriority w:val="99"/>
    <w:locked/>
    <w:rsid w:val="0019335C"/>
    <w:rPr>
      <w:rFonts w:ascii="Cambria" w:hAnsi="Cambria" w:cs="Times New Roman"/>
      <w:b/>
      <w:color w:val="090D1D"/>
      <w:spacing w:val="5"/>
      <w:kern w:val="28"/>
      <w:sz w:val="52"/>
      <w:szCs w:val="52"/>
      <w:lang w:val="ru-RU"/>
    </w:rPr>
  </w:style>
  <w:style w:type="character" w:styleId="Strong">
    <w:name w:val="Strong"/>
    <w:uiPriority w:val="99"/>
    <w:qFormat/>
    <w:rsid w:val="005D1A5B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C8260E"/>
    <w:pPr>
      <w:spacing w:before="240"/>
    </w:pPr>
    <w:rPr>
      <w:bCs/>
      <w:color w:val="146834"/>
      <w:sz w:val="20"/>
      <w:szCs w:val="18"/>
    </w:rPr>
  </w:style>
  <w:style w:type="table" w:customStyle="1" w:styleId="TableGrid0">
    <w:name w:val="TableGrid"/>
    <w:uiPriority w:val="99"/>
    <w:rsid w:val="000478D0"/>
    <w:rPr>
      <w:rFonts w:eastAsia="Times New Roman"/>
      <w:szCs w:val="22"/>
      <w:lang w:val="en-US" w:eastAsia="en-US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0478D0"/>
    <w:pPr>
      <w:jc w:val="both"/>
    </w:pPr>
    <w:rPr>
      <w:rFonts w:cs="Calibri"/>
      <w:color w:val="000000"/>
      <w:sz w:val="24"/>
      <w:szCs w:val="22"/>
      <w:lang w:eastAsia="en-US"/>
    </w:rPr>
  </w:style>
  <w:style w:type="character" w:styleId="Emphasis">
    <w:name w:val="Emphasis"/>
    <w:uiPriority w:val="99"/>
    <w:qFormat/>
    <w:rsid w:val="000A3C94"/>
    <w:rPr>
      <w:rFonts w:cs="Times New Roman"/>
      <w:i/>
      <w:iCs/>
      <w:sz w:val="20"/>
    </w:rPr>
  </w:style>
  <w:style w:type="table" w:styleId="LightGrid-Accent5">
    <w:name w:val="Light Grid Accent 5"/>
    <w:basedOn w:val="TableNormal"/>
    <w:uiPriority w:val="99"/>
    <w:rsid w:val="008A5451"/>
    <w:tblPr>
      <w:tblStyleRowBandSize w:val="1"/>
      <w:tblStyleColBandSize w:val="1"/>
      <w:tblBorders>
        <w:top w:val="single" w:sz="8" w:space="0" w:color="146834"/>
        <w:left w:val="single" w:sz="8" w:space="0" w:color="146834"/>
        <w:bottom w:val="single" w:sz="8" w:space="0" w:color="146834"/>
        <w:right w:val="single" w:sz="8" w:space="0" w:color="146834"/>
        <w:insideH w:val="single" w:sz="8" w:space="0" w:color="146834"/>
        <w:insideV w:val="single" w:sz="8" w:space="0" w:color="146834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1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  <w:shd w:val="clear" w:color="auto" w:fill="AEEFC7"/>
      </w:tcPr>
    </w:tblStylePr>
    <w:tblStylePr w:type="band1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  <w:shd w:val="clear" w:color="auto" w:fill="AEEFC7"/>
      </w:tcPr>
    </w:tblStylePr>
    <w:tblStylePr w:type="band2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</w:tcPr>
    </w:tblStylePr>
  </w:style>
  <w:style w:type="paragraph" w:styleId="ListParagraph">
    <w:name w:val="List Paragraph"/>
    <w:basedOn w:val="Normal"/>
    <w:uiPriority w:val="99"/>
    <w:qFormat/>
    <w:rsid w:val="0066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G_Tourism_Comunike_January_August_2019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462962962962982E-2"/>
          <c:y val="0.11138613861386136"/>
          <c:w val="0.94907407407407485"/>
          <c:h val="0.733601703564732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 w="2543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Sheet1!$B$2:$B$10</c:f>
              <c:numCache>
                <c:formatCode>#,##0</c:formatCode>
                <c:ptCount val="9"/>
                <c:pt idx="0">
                  <c:v>4692947</c:v>
                </c:pt>
                <c:pt idx="1">
                  <c:v>4806804</c:v>
                </c:pt>
                <c:pt idx="2">
                  <c:v>5087232</c:v>
                </c:pt>
                <c:pt idx="3">
                  <c:v>5390939</c:v>
                </c:pt>
                <c:pt idx="4">
                  <c:v>5231699</c:v>
                </c:pt>
                <c:pt idx="5">
                  <c:v>6054539</c:v>
                </c:pt>
                <c:pt idx="6">
                  <c:v>6532994</c:v>
                </c:pt>
                <c:pt idx="7">
                  <c:v>6919493</c:v>
                </c:pt>
                <c:pt idx="8">
                  <c:v>6880939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F0-4348-9FD0-D18040976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-220757792"/>
        <c:axId val="-220752352"/>
      </c:barChart>
      <c:catAx>
        <c:axId val="-22075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-220752352"/>
        <c:crosses val="autoZero"/>
        <c:auto val="1"/>
        <c:lblAlgn val="ctr"/>
        <c:lblOffset val="100"/>
        <c:noMultiLvlLbl val="0"/>
      </c:catAx>
      <c:valAx>
        <c:axId val="-22075235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-2207577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6542380095415392E-2"/>
          <c:y val="3.945445147293003E-2"/>
          <c:w val="0.50903981434008505"/>
          <c:h val="0.9136343091055331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629B-4CED-A45B-4662F12B466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629B-4CED-A45B-4662F12B466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629B-4CED-A45B-4662F12B466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629B-4CED-A45B-4662F12B466E}"/>
              </c:ext>
            </c:extLst>
          </c:dPt>
          <c:dLbls>
            <c:spPr>
              <a:noFill/>
              <a:ln w="2543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1" b="0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Почивка и ваканция</c:v>
                </c:pt>
                <c:pt idx="1">
                  <c:v>Гостуване</c:v>
                </c:pt>
                <c:pt idx="2">
                  <c:v>Бизнес</c:v>
                </c:pt>
                <c:pt idx="3">
                  <c:v>Други цели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66.152977086412193</c:v>
                </c:pt>
                <c:pt idx="1">
                  <c:v>6.2118847442187759</c:v>
                </c:pt>
                <c:pt idx="2">
                  <c:v>17.27958931186572</c:v>
                </c:pt>
                <c:pt idx="3">
                  <c:v>10.355548857503315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9B-4CED-A45B-4662F12B4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36">
          <a:noFill/>
        </a:ln>
      </c:spPr>
    </c:plotArea>
    <c:legend>
      <c:legendPos val="r"/>
      <c:layout>
        <c:manualLayout>
          <c:xMode val="edge"/>
          <c:yMode val="edge"/>
          <c:x val="0.6378637933416218"/>
          <c:y val="0.29303230461121271"/>
          <c:w val="0.33665589169774823"/>
          <c:h val="0.44347949397320591"/>
        </c:manualLayout>
      </c:layout>
      <c:overlay val="0"/>
      <c:txPr>
        <a:bodyPr/>
        <a:lstStyle/>
        <a:p>
          <a:pPr>
            <a:defRPr sz="846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zero"/>
    <c:showDLblsOverMax val="0"/>
  </c:chart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403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-август 2018 г.</c:v>
                </c:pt>
              </c:strCache>
            </c:strRef>
          </c:tx>
          <c:invertIfNegative val="0"/>
          <c:dLbls>
            <c:spPr>
              <a:noFill/>
              <a:ln w="2545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РУМЪНИЯ</c:v>
                </c:pt>
                <c:pt idx="1">
                  <c:v>ГЪРЦИЯ</c:v>
                </c:pt>
                <c:pt idx="2">
                  <c:v>ГЕРМАНИЯ</c:v>
                </c:pt>
                <c:pt idx="3">
                  <c:v>ТУРЦИЯ</c:v>
                </c:pt>
                <c:pt idx="4">
                  <c:v>РУСИЯ</c:v>
                </c:pt>
                <c:pt idx="5">
                  <c:v>УКРАЙНА</c:v>
                </c:pt>
                <c:pt idx="6">
                  <c:v>СЕВЕРНА МАКЕДОНИЯ</c:v>
                </c:pt>
                <c:pt idx="7">
                  <c:v>ВЕЛИКОБРИТАНИЯ</c:v>
                </c:pt>
                <c:pt idx="8">
                  <c:v>ПОЛША</c:v>
                </c:pt>
                <c:pt idx="9">
                  <c:v>СЪРБИЯ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991853</c:v>
                </c:pt>
                <c:pt idx="1">
                  <c:v>765647</c:v>
                </c:pt>
                <c:pt idx="2">
                  <c:v>640424</c:v>
                </c:pt>
                <c:pt idx="3">
                  <c:v>445955</c:v>
                </c:pt>
                <c:pt idx="4">
                  <c:v>440622</c:v>
                </c:pt>
                <c:pt idx="5">
                  <c:v>306081</c:v>
                </c:pt>
                <c:pt idx="6">
                  <c:v>385892</c:v>
                </c:pt>
                <c:pt idx="7">
                  <c:v>298589</c:v>
                </c:pt>
                <c:pt idx="8">
                  <c:v>334083</c:v>
                </c:pt>
                <c:pt idx="9">
                  <c:v>291198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75-44FF-89BC-3A170F9E188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- август  2019 г.</c:v>
                </c:pt>
              </c:strCache>
            </c:strRef>
          </c:tx>
          <c:invertIfNegative val="0"/>
          <c:dLbls>
            <c:spPr>
              <a:noFill/>
              <a:ln w="2545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РУМЪНИЯ</c:v>
                </c:pt>
                <c:pt idx="1">
                  <c:v>ГЪРЦИЯ</c:v>
                </c:pt>
                <c:pt idx="2">
                  <c:v>ГЕРМАНИЯ</c:v>
                </c:pt>
                <c:pt idx="3">
                  <c:v>ТУРЦИЯ</c:v>
                </c:pt>
                <c:pt idx="4">
                  <c:v>РУСИЯ</c:v>
                </c:pt>
                <c:pt idx="5">
                  <c:v>УКРАЙНА</c:v>
                </c:pt>
                <c:pt idx="6">
                  <c:v>СЕВЕРНА МАКЕДОНИЯ</c:v>
                </c:pt>
                <c:pt idx="7">
                  <c:v>ВЕЛИКОБРИТАНИЯ</c:v>
                </c:pt>
                <c:pt idx="8">
                  <c:v>ПОЛША</c:v>
                </c:pt>
                <c:pt idx="9">
                  <c:v>СЪРБИЯ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906288</c:v>
                </c:pt>
                <c:pt idx="1">
                  <c:v>803962</c:v>
                </c:pt>
                <c:pt idx="2">
                  <c:v>588897</c:v>
                </c:pt>
                <c:pt idx="3">
                  <c:v>433868</c:v>
                </c:pt>
                <c:pt idx="4">
                  <c:v>384432</c:v>
                </c:pt>
                <c:pt idx="5">
                  <c:v>379829</c:v>
                </c:pt>
                <c:pt idx="6">
                  <c:v>376655</c:v>
                </c:pt>
                <c:pt idx="7">
                  <c:v>362127</c:v>
                </c:pt>
                <c:pt idx="8">
                  <c:v>324680</c:v>
                </c:pt>
                <c:pt idx="9">
                  <c:v>284930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75-44FF-89BC-3A170F9E1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-220755072"/>
        <c:axId val="-220758336"/>
      </c:barChart>
      <c:catAx>
        <c:axId val="-22075507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-220758336"/>
        <c:crosses val="autoZero"/>
        <c:auto val="1"/>
        <c:lblAlgn val="ctr"/>
        <c:lblOffset val="100"/>
        <c:noMultiLvlLbl val="0"/>
      </c:catAx>
      <c:valAx>
        <c:axId val="-220758336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-220755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530079607817616"/>
          <c:y val="0.71128803795117257"/>
          <c:w val="0.26076987484002523"/>
          <c:h val="0.16659419892699023"/>
        </c:manualLayout>
      </c:layout>
      <c:overlay val="0"/>
      <c:txPr>
        <a:bodyPr/>
        <a:lstStyle/>
        <a:p>
          <a:pPr>
            <a:defRPr sz="84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txPr>
    <a:bodyPr/>
    <a:lstStyle/>
    <a:p>
      <a:pPr>
        <a:defRPr sz="100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bg-BG"/>
              <a:t>Приходи от входящ туризъм в млн. евро  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2017 г. </c:v>
          </c:tx>
          <c:spPr>
            <a:ln w="28574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>
                  <a:lumMod val="75000"/>
                </a:schemeClr>
              </a:solidFill>
              <a:ln w="9524">
                <a:solidFill>
                  <a:schemeClr val="accent3">
                    <a:lumMod val="75000"/>
                  </a:schemeClr>
                </a:solidFill>
              </a:ln>
              <a:effectLst/>
            </c:spPr>
          </c:marker>
          <c:cat>
            <c:strRef>
              <c:f>Sheet1!$J$18:$J$29</c:f>
              <c:strCache>
                <c:ptCount val="12"/>
                <c:pt idx="0">
                  <c:v>ян.</c:v>
                </c:pt>
                <c:pt idx="1">
                  <c:v>февр.</c:v>
                </c:pt>
                <c:pt idx="2">
                  <c:v>март</c:v>
                </c:pt>
                <c:pt idx="3">
                  <c:v>април</c:v>
                </c:pt>
                <c:pt idx="4">
                  <c:v>май </c:v>
                </c:pt>
                <c:pt idx="5">
                  <c:v>юни </c:v>
                </c:pt>
                <c:pt idx="6">
                  <c:v>юли </c:v>
                </c:pt>
                <c:pt idx="7">
                  <c:v>август</c:v>
                </c:pt>
                <c:pt idx="8">
                  <c:v>септ.</c:v>
                </c:pt>
                <c:pt idx="9">
                  <c:v>окт.</c:v>
                </c:pt>
                <c:pt idx="10">
                  <c:v>ноем.</c:v>
                </c:pt>
                <c:pt idx="11">
                  <c:v>дек.</c:v>
                </c:pt>
              </c:strCache>
            </c:strRef>
          </c:cat>
          <c:val>
            <c:numRef>
              <c:f>Sheet1!$K$18:$K$29</c:f>
              <c:numCache>
                <c:formatCode>General</c:formatCode>
                <c:ptCount val="12"/>
                <c:pt idx="0">
                  <c:v>124.54643912124206</c:v>
                </c:pt>
                <c:pt idx="1">
                  <c:v>114.17760003511674</c:v>
                </c:pt>
                <c:pt idx="2">
                  <c:v>118.75096368555842</c:v>
                </c:pt>
                <c:pt idx="3">
                  <c:v>153.01023985924024</c:v>
                </c:pt>
                <c:pt idx="4">
                  <c:v>236.45340385957576</c:v>
                </c:pt>
                <c:pt idx="5">
                  <c:v>454.3533549692126</c:v>
                </c:pt>
                <c:pt idx="6">
                  <c:v>696.78285415081541</c:v>
                </c:pt>
                <c:pt idx="7">
                  <c:v>743.97619344950988</c:v>
                </c:pt>
                <c:pt idx="8">
                  <c:v>396.91628481188167</c:v>
                </c:pt>
                <c:pt idx="9">
                  <c:v>201.38985289205385</c:v>
                </c:pt>
                <c:pt idx="10">
                  <c:v>140.79316305202136</c:v>
                </c:pt>
                <c:pt idx="11">
                  <c:v>144.35354888702136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5B-4496-A033-F0F98420721E}"/>
            </c:ext>
          </c:extLst>
        </c:ser>
        <c:ser>
          <c:idx val="1"/>
          <c:order val="1"/>
          <c:tx>
            <c:v>2018 г.</c:v>
          </c:tx>
          <c:spPr>
            <a:ln w="28574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>
                  <a:lumMod val="40000"/>
                  <a:lumOff val="60000"/>
                </a:schemeClr>
              </a:solidFill>
              <a:ln w="9524">
                <a:solidFill>
                  <a:schemeClr val="accent3">
                    <a:lumMod val="60000"/>
                    <a:lumOff val="40000"/>
                  </a:schemeClr>
                </a:solidFill>
              </a:ln>
              <a:effectLst/>
            </c:spPr>
          </c:marker>
          <c:cat>
            <c:strRef>
              <c:f>Sheet1!$J$18:$J$29</c:f>
              <c:strCache>
                <c:ptCount val="12"/>
                <c:pt idx="0">
                  <c:v>ян.</c:v>
                </c:pt>
                <c:pt idx="1">
                  <c:v>февр.</c:v>
                </c:pt>
                <c:pt idx="2">
                  <c:v>март</c:v>
                </c:pt>
                <c:pt idx="3">
                  <c:v>април</c:v>
                </c:pt>
                <c:pt idx="4">
                  <c:v>май </c:v>
                </c:pt>
                <c:pt idx="5">
                  <c:v>юни </c:v>
                </c:pt>
                <c:pt idx="6">
                  <c:v>юли </c:v>
                </c:pt>
                <c:pt idx="7">
                  <c:v>август</c:v>
                </c:pt>
                <c:pt idx="8">
                  <c:v>септ.</c:v>
                </c:pt>
                <c:pt idx="9">
                  <c:v>окт.</c:v>
                </c:pt>
                <c:pt idx="10">
                  <c:v>ноем.</c:v>
                </c:pt>
                <c:pt idx="11">
                  <c:v>дек.</c:v>
                </c:pt>
              </c:strCache>
            </c:strRef>
          </c:cat>
          <c:val>
            <c:numRef>
              <c:f>Sheet1!$L$18:$L$29</c:f>
              <c:numCache>
                <c:formatCode>General</c:formatCode>
                <c:ptCount val="12"/>
                <c:pt idx="0">
                  <c:v>145.45174845990974</c:v>
                </c:pt>
                <c:pt idx="1">
                  <c:v>117.18079219620523</c:v>
                </c:pt>
                <c:pt idx="2">
                  <c:v>132.9145857897646</c:v>
                </c:pt>
                <c:pt idx="3">
                  <c:v>170.08441264646157</c:v>
                </c:pt>
                <c:pt idx="4">
                  <c:v>261.34637897288633</c:v>
                </c:pt>
                <c:pt idx="5">
                  <c:v>491.07742357663972</c:v>
                </c:pt>
                <c:pt idx="6">
                  <c:v>733.36895803610571</c:v>
                </c:pt>
                <c:pt idx="7">
                  <c:v>781.06719318481191</c:v>
                </c:pt>
                <c:pt idx="8">
                  <c:v>418.40183634670842</c:v>
                </c:pt>
                <c:pt idx="9">
                  <c:v>208.64584014373051</c:v>
                </c:pt>
                <c:pt idx="10">
                  <c:v>144.07342747658438</c:v>
                </c:pt>
                <c:pt idx="11">
                  <c:v>150.88717761345075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5B-4496-A033-F0F9842072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20746368"/>
        <c:axId val="-220751264"/>
      </c:lineChart>
      <c:catAx>
        <c:axId val="-22074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-220751264"/>
        <c:crosses val="autoZero"/>
        <c:auto val="1"/>
        <c:lblAlgn val="ctr"/>
        <c:lblOffset val="100"/>
        <c:noMultiLvlLbl val="0"/>
      </c:catAx>
      <c:valAx>
        <c:axId val="-220751264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4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-220746368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403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 август 2018 г.</c:v>
                </c:pt>
              </c:strCache>
            </c:strRef>
          </c:tx>
          <c:invertIfNegative val="0"/>
          <c:dLbls>
            <c:spPr>
              <a:noFill/>
              <a:ln w="2640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4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ТУРЦИЯ</c:v>
                </c:pt>
                <c:pt idx="1">
                  <c:v>ГЪРЦИЯ</c:v>
                </c:pt>
                <c:pt idx="2">
                  <c:v>РУМЪНИЯ</c:v>
                </c:pt>
                <c:pt idx="3">
                  <c:v>СЪРБИЯ</c:v>
                </c:pt>
                <c:pt idx="4">
                  <c:v>СЕВЕРНА МАКЕДОНИЯ</c:v>
                </c:pt>
                <c:pt idx="5">
                  <c:v>ГЕРМАНИЯ</c:v>
                </c:pt>
                <c:pt idx="6">
                  <c:v>ИТАЛИЯ</c:v>
                </c:pt>
                <c:pt idx="7">
                  <c:v>АВСТРИЯ</c:v>
                </c:pt>
                <c:pt idx="8">
                  <c:v>ИСПАНИЯ</c:v>
                </c:pt>
                <c:pt idx="9">
                  <c:v>ВЕЛИКОБРИТАНИЯ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1022863</c:v>
                </c:pt>
                <c:pt idx="1">
                  <c:v>983619</c:v>
                </c:pt>
                <c:pt idx="2">
                  <c:v>368967</c:v>
                </c:pt>
                <c:pt idx="3">
                  <c:v>344813</c:v>
                </c:pt>
                <c:pt idx="4">
                  <c:v>303997</c:v>
                </c:pt>
                <c:pt idx="5">
                  <c:v>292326</c:v>
                </c:pt>
                <c:pt idx="6">
                  <c:v>177591</c:v>
                </c:pt>
                <c:pt idx="7">
                  <c:v>153934</c:v>
                </c:pt>
                <c:pt idx="8">
                  <c:v>135579</c:v>
                </c:pt>
                <c:pt idx="9">
                  <c:v>122893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C7-41D6-A6B0-DCB51E10AC6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  - август 2019 г.</c:v>
                </c:pt>
              </c:strCache>
            </c:strRef>
          </c:tx>
          <c:invertIfNegative val="0"/>
          <c:dLbls>
            <c:spPr>
              <a:noFill/>
              <a:ln w="2640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4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ТУРЦИЯ</c:v>
                </c:pt>
                <c:pt idx="1">
                  <c:v>ГЪРЦИЯ</c:v>
                </c:pt>
                <c:pt idx="2">
                  <c:v>РУМЪНИЯ</c:v>
                </c:pt>
                <c:pt idx="3">
                  <c:v>СЪРБИЯ</c:v>
                </c:pt>
                <c:pt idx="4">
                  <c:v>СЕВЕРНА МАКЕДОНИЯ</c:v>
                </c:pt>
                <c:pt idx="5">
                  <c:v>ГЕРМАНИЯ</c:v>
                </c:pt>
                <c:pt idx="6">
                  <c:v>ИТАЛИЯ</c:v>
                </c:pt>
                <c:pt idx="7">
                  <c:v>АВСТРИЯ</c:v>
                </c:pt>
                <c:pt idx="8">
                  <c:v>ИСПАНИЯ</c:v>
                </c:pt>
                <c:pt idx="9">
                  <c:v>ВЕЛИКОБРИТАНИЯ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1092627</c:v>
                </c:pt>
                <c:pt idx="1">
                  <c:v>1038941</c:v>
                </c:pt>
                <c:pt idx="2">
                  <c:v>390832</c:v>
                </c:pt>
                <c:pt idx="3">
                  <c:v>349055</c:v>
                </c:pt>
                <c:pt idx="4">
                  <c:v>306672</c:v>
                </c:pt>
                <c:pt idx="5">
                  <c:v>306652</c:v>
                </c:pt>
                <c:pt idx="6">
                  <c:v>178210</c:v>
                </c:pt>
                <c:pt idx="7">
                  <c:v>161897</c:v>
                </c:pt>
                <c:pt idx="8">
                  <c:v>145327</c:v>
                </c:pt>
                <c:pt idx="9">
                  <c:v>128242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C7-41D6-A6B0-DCB51E10A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-220758880"/>
        <c:axId val="-220759424"/>
      </c:barChart>
      <c:catAx>
        <c:axId val="-22075888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4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-220759424"/>
        <c:crosses val="autoZero"/>
        <c:auto val="1"/>
        <c:lblAlgn val="ctr"/>
        <c:lblOffset val="100"/>
        <c:noMultiLvlLbl val="0"/>
      </c:catAx>
      <c:valAx>
        <c:axId val="-220759424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-220758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176442322947975"/>
          <c:y val="0.70938386489567584"/>
          <c:w val="0.23510351361520221"/>
          <c:h val="0.15945730268564917"/>
        </c:manualLayout>
      </c:layout>
      <c:overlay val="0"/>
      <c:txPr>
        <a:bodyPr/>
        <a:lstStyle/>
        <a:p>
          <a:pPr>
            <a:defRPr sz="8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txPr>
    <a:bodyPr/>
    <a:lstStyle/>
    <a:p>
      <a:pPr>
        <a:defRPr sz="104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5741-1033-440E-B802-642A5305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BG_Tourism_Comunike_January_August_2019.dot</Template>
  <TotalTime>39</TotalTime>
  <Pages>7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 Nurgaliev</cp:lastModifiedBy>
  <cp:revision>8</cp:revision>
  <cp:lastPrinted>2017-03-30T11:06:00Z</cp:lastPrinted>
  <dcterms:created xsi:type="dcterms:W3CDTF">2019-09-29T15:23:00Z</dcterms:created>
  <dcterms:modified xsi:type="dcterms:W3CDTF">2019-09-30T07:48:00Z</dcterms:modified>
</cp:coreProperties>
</file>