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45D81" w14:textId="77777777" w:rsidR="00C56790" w:rsidRPr="00DB0AF2" w:rsidRDefault="00C56790" w:rsidP="00915E53">
      <w:pPr>
        <w:spacing w:before="120" w:after="120" w:line="240" w:lineRule="auto"/>
        <w:jc w:val="center"/>
        <w:rPr>
          <w:rFonts w:ascii="Verdana" w:hAnsi="Verdana" w:cs="Verdana"/>
          <w:b/>
          <w:bCs/>
          <w:sz w:val="20"/>
          <w:szCs w:val="20"/>
          <w:lang w:val="bg-BG" w:eastAsia="bg-BG"/>
        </w:rPr>
      </w:pPr>
    </w:p>
    <w:p w14:paraId="3E240EA1" w14:textId="77777777" w:rsidR="00C56790" w:rsidRPr="00DB0AF2" w:rsidRDefault="00C56790" w:rsidP="00915E53">
      <w:pPr>
        <w:spacing w:before="120" w:after="120" w:line="240" w:lineRule="auto"/>
        <w:jc w:val="center"/>
        <w:rPr>
          <w:rFonts w:ascii="Verdana" w:hAnsi="Verdana" w:cs="Verdana"/>
          <w:b/>
          <w:bCs/>
          <w:sz w:val="20"/>
          <w:szCs w:val="20"/>
          <w:lang w:val="bg-BG" w:eastAsia="bg-BG"/>
        </w:rPr>
      </w:pPr>
    </w:p>
    <w:p w14:paraId="08521E91" w14:textId="77777777" w:rsidR="00C56790" w:rsidRPr="00DB0AF2" w:rsidRDefault="00C56790" w:rsidP="00915E53">
      <w:pPr>
        <w:spacing w:before="120" w:after="120" w:line="240" w:lineRule="auto"/>
        <w:jc w:val="center"/>
        <w:rPr>
          <w:rFonts w:ascii="Verdana" w:hAnsi="Verdana" w:cs="Verdana"/>
          <w:b/>
          <w:bCs/>
          <w:sz w:val="20"/>
          <w:szCs w:val="20"/>
          <w:lang w:val="bg-BG" w:eastAsia="bg-BG"/>
        </w:rPr>
      </w:pPr>
    </w:p>
    <w:p w14:paraId="516B5F9D" w14:textId="77777777" w:rsidR="00C56790" w:rsidRPr="00DB0AF2" w:rsidRDefault="00C56790" w:rsidP="00915E53">
      <w:pPr>
        <w:spacing w:before="120" w:after="120" w:line="240" w:lineRule="auto"/>
        <w:jc w:val="center"/>
        <w:rPr>
          <w:rFonts w:ascii="Verdana" w:hAnsi="Verdana" w:cs="Verdana"/>
          <w:b/>
          <w:bCs/>
          <w:sz w:val="20"/>
          <w:szCs w:val="20"/>
          <w:lang w:val="bg-BG" w:eastAsia="bg-BG"/>
        </w:rPr>
      </w:pPr>
    </w:p>
    <w:p w14:paraId="1F3FFA0E" w14:textId="77777777" w:rsidR="00C56790" w:rsidRPr="00DB0AF2" w:rsidRDefault="00D3787A" w:rsidP="00915E53">
      <w:pPr>
        <w:spacing w:before="120" w:after="120" w:line="240" w:lineRule="auto"/>
        <w:jc w:val="center"/>
        <w:rPr>
          <w:rFonts w:ascii="Verdana" w:hAnsi="Verdana" w:cs="Verdana"/>
          <w:b/>
          <w:bCs/>
          <w:sz w:val="20"/>
          <w:szCs w:val="20"/>
          <w:lang w:val="bg-BG" w:eastAsia="bg-BG"/>
        </w:rPr>
      </w:pPr>
      <w:r w:rsidRPr="00DB0AF2">
        <w:rPr>
          <w:rFonts w:ascii="Verdana" w:hAnsi="Verdana" w:cs="Verdana"/>
          <w:b/>
          <w:bCs/>
          <w:noProof/>
          <w:sz w:val="20"/>
          <w:szCs w:val="20"/>
          <w:lang w:val="bg-BG" w:eastAsia="bg-BG"/>
        </w:rPr>
        <w:drawing>
          <wp:inline distT="0" distB="0" distL="0" distR="0" wp14:anchorId="76C96B63" wp14:editId="2829A343">
            <wp:extent cx="1076325" cy="914400"/>
            <wp:effectExtent l="0" t="0" r="0" b="0"/>
            <wp:docPr id="1" name="Picture 1" descr="C:\Users\K.Necheva\Desktop\Budjet 2022\Ot Alex\New-14.01.22\Увеличен 700000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.Necheva\Desktop\Budjet 2022\Ot Alex\New-14.01.22\Увеличен 700000\лог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8B3C3" w14:textId="77777777" w:rsidR="00C56790" w:rsidRPr="00DB0AF2" w:rsidRDefault="00C56790" w:rsidP="00915E53">
      <w:pPr>
        <w:spacing w:before="120" w:after="120" w:line="240" w:lineRule="auto"/>
        <w:jc w:val="center"/>
        <w:rPr>
          <w:rFonts w:ascii="Verdana" w:hAnsi="Verdana" w:cs="Verdana"/>
          <w:b/>
          <w:bCs/>
          <w:sz w:val="20"/>
          <w:szCs w:val="20"/>
          <w:lang w:val="bg-BG" w:eastAsia="bg-BG"/>
        </w:rPr>
      </w:pPr>
    </w:p>
    <w:p w14:paraId="6FC54762" w14:textId="77777777" w:rsidR="00340808" w:rsidRPr="00DB0AF2" w:rsidRDefault="00340808" w:rsidP="00915E5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</w:pPr>
    </w:p>
    <w:p w14:paraId="7E506B11" w14:textId="77777777" w:rsidR="00340808" w:rsidRPr="00DB0AF2" w:rsidRDefault="00D3787A" w:rsidP="00D3787A">
      <w:pPr>
        <w:tabs>
          <w:tab w:val="left" w:pos="3105"/>
        </w:tabs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ab/>
      </w:r>
    </w:p>
    <w:p w14:paraId="6E285DBD" w14:textId="77777777" w:rsidR="00340808" w:rsidRPr="00DB0AF2" w:rsidRDefault="00340808" w:rsidP="00915E5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</w:pPr>
    </w:p>
    <w:p w14:paraId="1DA11186" w14:textId="77777777" w:rsidR="00340808" w:rsidRPr="00DB0AF2" w:rsidRDefault="00340808" w:rsidP="00915E5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</w:pPr>
    </w:p>
    <w:p w14:paraId="1BB08F50" w14:textId="7AD4837C" w:rsidR="00C56790" w:rsidRPr="00DB0AF2" w:rsidRDefault="00122187" w:rsidP="00122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БЮДЖЕТНА ПРОГНОЗА ЗА ПЕРИОДА 2023-2025 г. ПО БЮДЖЕТНИ ПРОГРАМИ НА МИНИСТЕРСТВО НА ТУРИЗМА</w:t>
      </w:r>
    </w:p>
    <w:p w14:paraId="5F76B3A5" w14:textId="77777777" w:rsidR="00C56790" w:rsidRPr="00DB0AF2" w:rsidRDefault="00C56790" w:rsidP="009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67D6BAFF" w14:textId="77777777" w:rsidR="00C56790" w:rsidRPr="00DB0AF2" w:rsidRDefault="00C56790" w:rsidP="00915E53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lastRenderedPageBreak/>
        <w:t>С Ъ Д Ъ Р Ж А Н И Е</w:t>
      </w:r>
    </w:p>
    <w:p w14:paraId="33D0C4B8" w14:textId="77777777" w:rsidR="00C56790" w:rsidRPr="00DB0AF2" w:rsidRDefault="00C56790" w:rsidP="009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6B1798E3" w14:textId="56C93FFD" w:rsidR="00C56790" w:rsidRPr="009A17A0" w:rsidRDefault="00C56790" w:rsidP="009A17A0">
      <w:pPr>
        <w:tabs>
          <w:tab w:val="left" w:pos="567"/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bg-BG" w:eastAsia="bg-BG"/>
        </w:rPr>
      </w:pPr>
      <w:r w:rsidRPr="009A17A0">
        <w:rPr>
          <w:rFonts w:ascii="Times New Roman" w:hAnsi="Times New Roman" w:cs="Times New Roman"/>
          <w:caps/>
          <w:sz w:val="24"/>
          <w:szCs w:val="24"/>
          <w:lang w:val="bg-BG" w:eastAsia="bg-BG"/>
        </w:rPr>
        <w:fldChar w:fldCharType="begin"/>
      </w:r>
      <w:r w:rsidRPr="009A17A0">
        <w:rPr>
          <w:rFonts w:ascii="Times New Roman" w:hAnsi="Times New Roman" w:cs="Times New Roman"/>
          <w:caps/>
          <w:sz w:val="24"/>
          <w:szCs w:val="24"/>
          <w:lang w:val="bg-BG" w:eastAsia="bg-BG"/>
        </w:rPr>
        <w:instrText xml:space="preserve"> TOC \o "1-2" \h \z \u </w:instrText>
      </w:r>
      <w:r w:rsidRPr="009A17A0">
        <w:rPr>
          <w:rFonts w:ascii="Times New Roman" w:hAnsi="Times New Roman" w:cs="Times New Roman"/>
          <w:caps/>
          <w:sz w:val="24"/>
          <w:szCs w:val="24"/>
          <w:lang w:val="bg-BG" w:eastAsia="bg-BG"/>
        </w:rPr>
        <w:fldChar w:fldCharType="separate"/>
      </w:r>
      <w:hyperlink w:anchor="_Toc382332160" w:history="1">
        <w:r w:rsidRPr="009A17A0">
          <w:rPr>
            <w:rFonts w:ascii="Times New Roman" w:hAnsi="Times New Roman" w:cs="Times New Roman"/>
            <w:caps/>
            <w:sz w:val="24"/>
            <w:szCs w:val="24"/>
            <w:lang w:val="bg-BG" w:eastAsia="bg-BG"/>
          </w:rPr>
          <w:t>I.</w:t>
        </w:r>
        <w:r w:rsidRPr="009A17A0">
          <w:rPr>
            <w:rFonts w:ascii="Times New Roman" w:hAnsi="Times New Roman" w:cs="Times New Roman"/>
            <w:caps/>
            <w:sz w:val="24"/>
            <w:szCs w:val="24"/>
            <w:lang w:val="bg-BG" w:eastAsia="bg-BG"/>
          </w:rPr>
          <w:tab/>
          <w:t>Мисия</w:t>
        </w:r>
        <w:r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tab/>
        </w:r>
        <w:r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fldChar w:fldCharType="begin"/>
        </w:r>
        <w:r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instrText xml:space="preserve"> PAGEREF _Toc382332160 \h </w:instrText>
        </w:r>
        <w:r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</w:r>
        <w:r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fldChar w:fldCharType="separate"/>
        </w:r>
        <w:r w:rsidR="00804FCC"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t>3</w:t>
        </w:r>
        <w:r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fldChar w:fldCharType="end"/>
        </w:r>
      </w:hyperlink>
    </w:p>
    <w:p w14:paraId="035138B3" w14:textId="0F56B459" w:rsidR="00C56790" w:rsidRPr="009A17A0" w:rsidRDefault="00097258" w:rsidP="009A17A0">
      <w:pPr>
        <w:tabs>
          <w:tab w:val="left" w:pos="567"/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bg-BG" w:eastAsia="bg-BG"/>
        </w:rPr>
      </w:pPr>
      <w:hyperlink w:anchor="_Toc382332161" w:history="1">
        <w:r w:rsidR="00C56790" w:rsidRPr="009A17A0">
          <w:rPr>
            <w:rFonts w:ascii="Times New Roman" w:hAnsi="Times New Roman" w:cs="Times New Roman"/>
            <w:caps/>
            <w:sz w:val="24"/>
            <w:szCs w:val="24"/>
            <w:lang w:val="bg-BG" w:eastAsia="bg-BG"/>
          </w:rPr>
          <w:t>II.</w:t>
        </w:r>
        <w:r w:rsidR="00C56790" w:rsidRPr="009A17A0">
          <w:rPr>
            <w:rFonts w:ascii="Times New Roman" w:hAnsi="Times New Roman" w:cs="Times New Roman"/>
            <w:caps/>
            <w:sz w:val="24"/>
            <w:szCs w:val="24"/>
            <w:lang w:val="bg-BG" w:eastAsia="bg-BG"/>
          </w:rPr>
          <w:tab/>
          <w:t>организационно развитие и капацитет</w:t>
        </w:r>
        <w:r w:rsidR="00C56790"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tab/>
        </w:r>
        <w:r w:rsidR="00C56790"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fldChar w:fldCharType="begin"/>
        </w:r>
        <w:r w:rsidR="00C56790"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instrText xml:space="preserve"> PAGEREF _Toc382332161 \h </w:instrText>
        </w:r>
        <w:r w:rsidR="00C56790"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</w:r>
        <w:r w:rsidR="00C56790"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fldChar w:fldCharType="separate"/>
        </w:r>
        <w:r w:rsidR="00804FCC"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t>4</w:t>
        </w:r>
        <w:r w:rsidR="00C56790"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fldChar w:fldCharType="end"/>
        </w:r>
      </w:hyperlink>
    </w:p>
    <w:p w14:paraId="5DF8E4CC" w14:textId="77777777" w:rsidR="00C56790" w:rsidRPr="009A17A0" w:rsidRDefault="00097258" w:rsidP="009A17A0">
      <w:pPr>
        <w:tabs>
          <w:tab w:val="left" w:pos="567"/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bg-BG" w:eastAsia="bg-BG"/>
        </w:rPr>
      </w:pPr>
      <w:hyperlink w:anchor="_Toc382332164" w:history="1">
        <w:r w:rsidR="00C56790" w:rsidRPr="009A17A0">
          <w:rPr>
            <w:rFonts w:ascii="Times New Roman" w:hAnsi="Times New Roman" w:cs="Times New Roman"/>
            <w:caps/>
            <w:sz w:val="24"/>
            <w:szCs w:val="24"/>
            <w:lang w:val="bg-BG" w:eastAsia="bg-BG"/>
          </w:rPr>
          <w:t>iii.</w:t>
        </w:r>
        <w:r w:rsidR="00C56790" w:rsidRPr="009A17A0">
          <w:rPr>
            <w:rFonts w:ascii="Times New Roman" w:hAnsi="Times New Roman" w:cs="Times New Roman"/>
            <w:caps/>
            <w:sz w:val="24"/>
            <w:szCs w:val="24"/>
            <w:lang w:val="bg-BG" w:eastAsia="bg-BG"/>
          </w:rPr>
          <w:tab/>
          <w:t>ПОЛИТИКА В ОБЛАСТТА НА "УСТОЙЧИВОТО РАЗВИТИЕ НА ТУРИЗМА"</w:t>
        </w:r>
        <w:r w:rsidR="00C56790"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tab/>
        </w:r>
        <w:r w:rsidR="00E07DFB"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t>5</w:t>
        </w:r>
      </w:hyperlink>
    </w:p>
    <w:p w14:paraId="306E41AD" w14:textId="21B434F4" w:rsidR="00C56790" w:rsidRPr="009A17A0" w:rsidRDefault="00C56790" w:rsidP="009A17A0">
      <w:pPr>
        <w:tabs>
          <w:tab w:val="left" w:pos="567"/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bg-BG" w:eastAsia="bg-BG"/>
        </w:rPr>
      </w:pPr>
      <w:r w:rsidRPr="009A17A0">
        <w:rPr>
          <w:rFonts w:ascii="Times New Roman" w:hAnsi="Times New Roman" w:cs="Times New Roman"/>
          <w:sz w:val="24"/>
          <w:szCs w:val="24"/>
          <w:lang w:val="bg-BG"/>
        </w:rPr>
        <w:softHyphen/>
        <w:t>І</w:t>
      </w:r>
      <w:hyperlink w:anchor="_Toc382332166" w:history="1">
        <w:r w:rsidRPr="009A17A0">
          <w:rPr>
            <w:rFonts w:ascii="Times New Roman" w:hAnsi="Times New Roman" w:cs="Times New Roman"/>
            <w:caps/>
            <w:sz w:val="24"/>
            <w:szCs w:val="24"/>
            <w:lang w:val="bg-BG" w:eastAsia="bg-BG"/>
          </w:rPr>
          <w:t>V.</w:t>
        </w:r>
        <w:r w:rsidRPr="009A17A0">
          <w:rPr>
            <w:rFonts w:ascii="Times New Roman" w:hAnsi="Times New Roman" w:cs="Times New Roman"/>
            <w:caps/>
            <w:sz w:val="24"/>
            <w:szCs w:val="24"/>
            <w:lang w:val="bg-BG" w:eastAsia="bg-BG"/>
          </w:rPr>
          <w:tab/>
          <w:t>Основни параметри на бюджетната ПРОГНОЗА</w:t>
        </w:r>
        <w:r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tab/>
        </w:r>
      </w:hyperlink>
      <w:r w:rsidR="0059432C" w:rsidRPr="009A17A0">
        <w:rPr>
          <w:rFonts w:ascii="Times New Roman" w:hAnsi="Times New Roman" w:cs="Times New Roman"/>
          <w:caps/>
          <w:sz w:val="24"/>
          <w:szCs w:val="24"/>
          <w:lang w:val="bg-BG" w:eastAsia="bg-BG"/>
        </w:rPr>
        <w:t>1</w:t>
      </w:r>
      <w:r w:rsidR="009A17A0" w:rsidRPr="009A17A0">
        <w:rPr>
          <w:rFonts w:ascii="Times New Roman" w:hAnsi="Times New Roman" w:cs="Times New Roman"/>
          <w:caps/>
          <w:sz w:val="24"/>
          <w:szCs w:val="24"/>
          <w:lang w:val="bg-BG" w:eastAsia="bg-BG"/>
        </w:rPr>
        <w:t>0</w:t>
      </w:r>
    </w:p>
    <w:p w14:paraId="10DA52FB" w14:textId="05136BBA" w:rsidR="00C56790" w:rsidRPr="009A17A0" w:rsidRDefault="00097258" w:rsidP="009A17A0">
      <w:pPr>
        <w:tabs>
          <w:tab w:val="left" w:pos="567"/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bg-BG" w:eastAsia="bg-BG"/>
        </w:rPr>
      </w:pPr>
      <w:hyperlink w:anchor="_Toc382332167" w:history="1">
        <w:r w:rsidR="00C56790" w:rsidRPr="009A17A0">
          <w:rPr>
            <w:rFonts w:ascii="Times New Roman" w:hAnsi="Times New Roman" w:cs="Times New Roman"/>
            <w:caps/>
            <w:sz w:val="24"/>
            <w:szCs w:val="24"/>
            <w:lang w:val="bg-BG" w:eastAsia="bg-BG"/>
          </w:rPr>
          <w:t>V.</w:t>
        </w:r>
        <w:r w:rsidR="00C56790" w:rsidRPr="009A17A0">
          <w:rPr>
            <w:rFonts w:ascii="Times New Roman" w:hAnsi="Times New Roman" w:cs="Times New Roman"/>
            <w:caps/>
            <w:sz w:val="24"/>
            <w:szCs w:val="24"/>
            <w:lang w:val="bg-BG" w:eastAsia="bg-BG"/>
          </w:rPr>
          <w:tab/>
          <w:t>бюджетна ПРОГНОЗА по програми</w:t>
        </w:r>
        <w:r w:rsidR="00C56790"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tab/>
        </w:r>
        <w:r w:rsidR="00504288"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t>1</w:t>
        </w:r>
      </w:hyperlink>
      <w:r w:rsidR="009A17A0" w:rsidRPr="009A17A0">
        <w:rPr>
          <w:rFonts w:ascii="Times New Roman" w:hAnsi="Times New Roman" w:cs="Times New Roman"/>
          <w:caps/>
          <w:sz w:val="24"/>
          <w:szCs w:val="24"/>
          <w:lang w:val="bg-BG" w:eastAsia="bg-BG"/>
        </w:rPr>
        <w:t>5</w:t>
      </w:r>
    </w:p>
    <w:p w14:paraId="22AE2573" w14:textId="05B74457" w:rsidR="00C56790" w:rsidRPr="009A17A0" w:rsidRDefault="00C56790" w:rsidP="009A17A0">
      <w:pPr>
        <w:tabs>
          <w:tab w:val="right" w:leader="dot" w:pos="9639"/>
        </w:tabs>
        <w:spacing w:after="120" w:line="360" w:lineRule="auto"/>
        <w:ind w:right="1"/>
        <w:jc w:val="both"/>
        <w:rPr>
          <w:rFonts w:ascii="Times New Roman" w:hAnsi="Times New Roman" w:cs="Times New Roman"/>
          <w:caps/>
          <w:sz w:val="24"/>
          <w:szCs w:val="24"/>
          <w:lang w:val="bg-BG" w:eastAsia="bg-BG"/>
        </w:rPr>
      </w:pPr>
      <w:r w:rsidRPr="009A17A0">
        <w:rPr>
          <w:rFonts w:ascii="Times New Roman" w:hAnsi="Times New Roman" w:cs="Times New Roman"/>
          <w:caps/>
          <w:sz w:val="24"/>
          <w:szCs w:val="24"/>
          <w:lang w:val="bg-BG" w:eastAsia="bg-BG"/>
        </w:rPr>
        <w:t xml:space="preserve">бюджетна </w:t>
      </w:r>
      <w:hyperlink w:anchor="_Toc382332179" w:history="1">
        <w:r w:rsidRPr="009A17A0">
          <w:rPr>
            <w:rFonts w:ascii="Times New Roman" w:hAnsi="Times New Roman" w:cs="Times New Roman"/>
            <w:caps/>
            <w:sz w:val="24"/>
            <w:szCs w:val="24"/>
            <w:lang w:val="bg-BG" w:eastAsia="bg-BG"/>
          </w:rPr>
          <w:t>Програма "ПОДОБРЯВАНЕ</w:t>
        </w:r>
        <w:r w:rsidR="00ED400F" w:rsidRPr="009A17A0">
          <w:rPr>
            <w:rFonts w:ascii="Times New Roman" w:hAnsi="Times New Roman" w:cs="Times New Roman"/>
            <w:caps/>
            <w:sz w:val="24"/>
            <w:szCs w:val="24"/>
            <w:lang w:val="bg-BG" w:eastAsia="bg-BG"/>
          </w:rPr>
          <w:t xml:space="preserve"> </w:t>
        </w:r>
        <w:r w:rsidRPr="009A17A0">
          <w:rPr>
            <w:rFonts w:ascii="Times New Roman" w:hAnsi="Times New Roman" w:cs="Times New Roman"/>
            <w:caps/>
            <w:sz w:val="24"/>
            <w:szCs w:val="24"/>
            <w:lang w:val="bg-BG" w:eastAsia="bg-BG"/>
          </w:rPr>
          <w:t>НА ПОЛИТИКИТЕ И РЕГУЛАЦИИТЕ</w:t>
        </w:r>
        <w:r w:rsidRPr="009A17A0">
          <w:rPr>
            <w:rFonts w:ascii="Times New Roman" w:hAnsi="Times New Roman" w:cs="Times New Roman"/>
            <w:caps/>
            <w:sz w:val="24"/>
            <w:szCs w:val="24"/>
            <w:lang w:val="bg-BG" w:eastAsia="bg-BG"/>
          </w:rPr>
          <w:t xml:space="preserve"> В СЕКТОРА НА ТУРИЗМА"</w:t>
        </w:r>
        <w:r w:rsid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t>………………………………………………………….………</w:t>
        </w:r>
        <w:r w:rsidR="00504288"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t>1</w:t>
        </w:r>
      </w:hyperlink>
      <w:r w:rsidR="009A17A0" w:rsidRPr="009A17A0">
        <w:rPr>
          <w:rFonts w:ascii="Times New Roman" w:hAnsi="Times New Roman" w:cs="Times New Roman"/>
          <w:caps/>
          <w:sz w:val="24"/>
          <w:szCs w:val="24"/>
          <w:lang w:val="bg-BG" w:eastAsia="bg-BG"/>
        </w:rPr>
        <w:t>5</w:t>
      </w:r>
    </w:p>
    <w:p w14:paraId="0DDF8472" w14:textId="77A2C8E2" w:rsidR="00C56790" w:rsidRPr="009A17A0" w:rsidRDefault="00C56790" w:rsidP="009A17A0">
      <w:pPr>
        <w:tabs>
          <w:tab w:val="right" w:leader="dot" w:pos="9923"/>
        </w:tabs>
        <w:spacing w:after="120"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bg-BG" w:eastAsia="bg-BG"/>
        </w:rPr>
      </w:pPr>
      <w:r w:rsidRPr="009A17A0">
        <w:rPr>
          <w:rFonts w:ascii="Times New Roman" w:hAnsi="Times New Roman" w:cs="Times New Roman"/>
          <w:caps/>
          <w:sz w:val="24"/>
          <w:szCs w:val="24"/>
          <w:lang w:val="bg-BG" w:eastAsia="bg-BG"/>
        </w:rPr>
        <w:t xml:space="preserve">бюджетна </w:t>
      </w:r>
      <w:hyperlink w:anchor="_Toc382332180" w:history="1">
        <w:r w:rsidRPr="009A17A0">
          <w:rPr>
            <w:rFonts w:ascii="Times New Roman" w:hAnsi="Times New Roman" w:cs="Times New Roman"/>
            <w:caps/>
            <w:sz w:val="24"/>
            <w:szCs w:val="24"/>
            <w:lang w:val="bg-BG" w:eastAsia="bg-BG"/>
          </w:rPr>
          <w:t>Програма  "РАЗВИТИЕ НА НАЦИОНАЛНАТА ТУРИСТИЧЕСКА РЕКЛАМА И МЕЖДУНАРОДНО СЪТРУДНИЧЕСТВО В ОБЛАСТТА НА ТУРИЗМА"</w:t>
        </w:r>
        <w:r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tab/>
        </w:r>
        <w:r w:rsidR="002014C4"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t>2</w:t>
        </w:r>
      </w:hyperlink>
      <w:r w:rsidR="009A17A0" w:rsidRPr="009A17A0">
        <w:rPr>
          <w:rFonts w:ascii="Times New Roman" w:hAnsi="Times New Roman" w:cs="Times New Roman"/>
          <w:caps/>
          <w:sz w:val="24"/>
          <w:szCs w:val="24"/>
          <w:lang w:val="bg-BG" w:eastAsia="bg-BG"/>
        </w:rPr>
        <w:t>8</w:t>
      </w:r>
    </w:p>
    <w:p w14:paraId="52E8D0D2" w14:textId="07F77B7D" w:rsidR="00C56790" w:rsidRPr="009A17A0" w:rsidRDefault="00C56790" w:rsidP="009A17A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bg-BG" w:eastAsia="bg-BG"/>
        </w:rPr>
      </w:pPr>
      <w:r w:rsidRPr="009A17A0">
        <w:rPr>
          <w:rFonts w:ascii="Times New Roman" w:hAnsi="Times New Roman" w:cs="Times New Roman"/>
          <w:caps/>
          <w:sz w:val="24"/>
          <w:szCs w:val="24"/>
          <w:lang w:val="bg-BG" w:eastAsia="bg-BG"/>
        </w:rPr>
        <w:t xml:space="preserve">бюджетна </w:t>
      </w:r>
      <w:hyperlink w:anchor="_Toc382332185" w:history="1">
        <w:r w:rsidRPr="009A17A0">
          <w:rPr>
            <w:rFonts w:ascii="Times New Roman" w:hAnsi="Times New Roman" w:cs="Times New Roman"/>
            <w:caps/>
            <w:sz w:val="24"/>
            <w:szCs w:val="24"/>
            <w:lang w:val="bg-BG" w:eastAsia="bg-BG"/>
          </w:rPr>
          <w:t>ПРОГРАМА "АДМИНИСТРАЦИЯ"</w:t>
        </w:r>
        <w:r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tab/>
        </w:r>
        <w:r w:rsidR="0076531E" w:rsidRPr="009A17A0">
          <w:rPr>
            <w:rFonts w:ascii="Times New Roman" w:hAnsi="Times New Roman" w:cs="Times New Roman"/>
            <w:caps/>
            <w:webHidden/>
            <w:sz w:val="24"/>
            <w:szCs w:val="24"/>
            <w:lang w:val="bg-BG" w:eastAsia="bg-BG"/>
          </w:rPr>
          <w:t>3</w:t>
        </w:r>
      </w:hyperlink>
      <w:r w:rsidR="009A17A0" w:rsidRPr="009A17A0">
        <w:rPr>
          <w:rFonts w:ascii="Times New Roman" w:hAnsi="Times New Roman" w:cs="Times New Roman"/>
          <w:caps/>
          <w:sz w:val="24"/>
          <w:szCs w:val="24"/>
          <w:lang w:val="bg-BG" w:eastAsia="bg-BG"/>
        </w:rPr>
        <w:t>6</w:t>
      </w:r>
    </w:p>
    <w:p w14:paraId="489FE619" w14:textId="77777777" w:rsidR="006E6D60" w:rsidRPr="009A17A0" w:rsidRDefault="006E6D60" w:rsidP="009A17A0">
      <w:pPr>
        <w:tabs>
          <w:tab w:val="right" w:leader="dot" w:pos="9639"/>
        </w:tabs>
        <w:spacing w:after="120"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bg-BG" w:eastAsia="bg-BG"/>
        </w:rPr>
      </w:pPr>
    </w:p>
    <w:p w14:paraId="394B36CE" w14:textId="77777777" w:rsidR="00C56790" w:rsidRPr="00DB0AF2" w:rsidRDefault="00C56790" w:rsidP="009A17A0">
      <w:pPr>
        <w:tabs>
          <w:tab w:val="right" w:leader="dot" w:pos="9639"/>
        </w:tabs>
        <w:spacing w:after="12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bg-BG" w:eastAsia="bg-BG"/>
        </w:rPr>
      </w:pPr>
      <w:r w:rsidRPr="009A17A0">
        <w:rPr>
          <w:rFonts w:ascii="Times New Roman" w:hAnsi="Times New Roman" w:cs="Times New Roman"/>
          <w:caps/>
          <w:sz w:val="24"/>
          <w:szCs w:val="24"/>
          <w:lang w:val="bg-BG" w:eastAsia="bg-BG"/>
        </w:rPr>
        <w:fldChar w:fldCharType="end"/>
      </w:r>
      <w:bookmarkStart w:id="0" w:name="_GoBack"/>
      <w:bookmarkEnd w:id="0"/>
    </w:p>
    <w:p w14:paraId="158261FE" w14:textId="77777777" w:rsidR="00C56790" w:rsidRPr="00DB0AF2" w:rsidRDefault="00C63897" w:rsidP="00A92D87">
      <w:pPr>
        <w:keepNext/>
        <w:pageBreakBefore/>
        <w:tabs>
          <w:tab w:val="num" w:pos="454"/>
        </w:tabs>
        <w:spacing w:after="120" w:line="36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bookmarkStart w:id="1" w:name="_Toc370402902"/>
      <w:bookmarkStart w:id="2" w:name="_Toc382332160"/>
      <w:r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lastRenderedPageBreak/>
        <w:tab/>
        <w:t xml:space="preserve">     </w:t>
      </w:r>
      <w:r w:rsidR="00C56790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І. Мисия</w:t>
      </w:r>
      <w:bookmarkEnd w:id="1"/>
      <w:bookmarkEnd w:id="2"/>
    </w:p>
    <w:p w14:paraId="45F608FE" w14:textId="510344DD" w:rsidR="006177B0" w:rsidRPr="00DB0AF2" w:rsidRDefault="006177B0" w:rsidP="00A92D8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3" w:name="_Toc370402903"/>
      <w:r w:rsidRPr="00DB0AF2">
        <w:rPr>
          <w:rFonts w:ascii="Times New Roman" w:hAnsi="Times New Roman" w:cs="Times New Roman"/>
          <w:sz w:val="24"/>
          <w:szCs w:val="24"/>
          <w:lang w:val="bg-BG"/>
        </w:rPr>
        <w:t>Министерство на туризма</w:t>
      </w:r>
      <w:r w:rsidR="003543E5" w:rsidRPr="00DB0AF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ориентира дейността си</w:t>
      </w:r>
      <w:r w:rsidR="003543E5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към</w:t>
      </w:r>
      <w:r w:rsidR="00750C4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2BA8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постигане на устойчиво развитие на сектора </w:t>
      </w:r>
      <w:r w:rsidR="00750C4D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622BA8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ясен стремеж за достигане на по-голям относителен дял от БВП</w:t>
      </w:r>
      <w:r w:rsidR="003543E5" w:rsidRPr="00DB0AF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22BA8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Мисията на Министерството на туризма е да води ясна и прозрачна туристическа политика, която защитава държавния и обществения интерес и е основана на европейските принципи. МТ ще работи за създаване на условия за устойчиво развитие на дестинацията и туристическите райони </w:t>
      </w:r>
      <w:r w:rsidR="00F66CF0" w:rsidRPr="00DB0AF2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четири</w:t>
      </w:r>
      <w:r w:rsidR="00F66CF0" w:rsidRPr="00DB0AF2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сезона, повишаване на конкурентоспособността на туристическия сектор и качеството на туристическия продукт, на основата на партньорство между всички заинтересовани страни. </w:t>
      </w:r>
    </w:p>
    <w:p w14:paraId="0AC3C933" w14:textId="77777777" w:rsidR="006177B0" w:rsidRPr="00DB0AF2" w:rsidRDefault="006177B0" w:rsidP="00A92D87">
      <w:pPr>
        <w:spacing w:after="159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Мисията следва да бъде изпълнена чрез:  </w:t>
      </w:r>
    </w:p>
    <w:p w14:paraId="6D9BB5A7" w14:textId="49911AE4" w:rsidR="006177B0" w:rsidRPr="00DB0AF2" w:rsidRDefault="006177B0" w:rsidP="00A92D87">
      <w:pPr>
        <w:spacing w:after="13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>Развитие и прилагане на целенасочена и последователна</w:t>
      </w:r>
      <w:r w:rsidR="005D2B7B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туристическа политика за създаване на благоприятна политическа, правна, икономическа, екологична, </w:t>
      </w:r>
      <w:proofErr w:type="spellStart"/>
      <w:r w:rsidRPr="00DB0AF2">
        <w:rPr>
          <w:rFonts w:ascii="Times New Roman" w:hAnsi="Times New Roman" w:cs="Times New Roman"/>
          <w:sz w:val="24"/>
          <w:szCs w:val="24"/>
          <w:lang w:val="bg-BG"/>
        </w:rPr>
        <w:t>социо</w:t>
      </w:r>
      <w:proofErr w:type="spellEnd"/>
      <w:r w:rsidR="00F66CF0" w:rsidRPr="00DB0AF2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културна и технологична среда за развитие на устойчив туризъм, конкурентоспособен туристически сектор и качествен туристически продукт  </w:t>
      </w:r>
    </w:p>
    <w:p w14:paraId="682AF5B4" w14:textId="77777777" w:rsidR="00DF4782" w:rsidRPr="00DB0AF2" w:rsidRDefault="006177B0" w:rsidP="00A92D87">
      <w:pPr>
        <w:pStyle w:val="ListParagraph"/>
        <w:numPr>
          <w:ilvl w:val="0"/>
          <w:numId w:val="28"/>
        </w:numPr>
        <w:spacing w:after="13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B0AF2">
        <w:rPr>
          <w:rFonts w:ascii="Times New Roman" w:hAnsi="Times New Roman" w:cs="Times New Roman"/>
          <w:sz w:val="24"/>
          <w:szCs w:val="24"/>
        </w:rPr>
        <w:t>Осъществяване на политика на основата на дългосрочни партньорства на</w:t>
      </w:r>
      <w:r w:rsidR="00DF4782" w:rsidRPr="00DB0AF2">
        <w:rPr>
          <w:rFonts w:ascii="Times New Roman" w:hAnsi="Times New Roman" w:cs="Times New Roman"/>
          <w:sz w:val="24"/>
          <w:szCs w:val="24"/>
        </w:rPr>
        <w:t xml:space="preserve"> </w:t>
      </w:r>
      <w:r w:rsidRPr="00DB0AF2">
        <w:rPr>
          <w:rFonts w:ascii="Times New Roman" w:hAnsi="Times New Roman" w:cs="Times New Roman"/>
          <w:sz w:val="24"/>
          <w:szCs w:val="24"/>
        </w:rPr>
        <w:t>международно, национално, регионално и местно ниво между всички заинтересовани страни – международни организации, държавни и общински институции, частен сектор, НПО сектор и общество</w:t>
      </w:r>
      <w:r w:rsidR="00F66CF0" w:rsidRPr="00DB0AF2">
        <w:rPr>
          <w:rFonts w:ascii="Times New Roman" w:hAnsi="Times New Roman" w:cs="Times New Roman"/>
          <w:sz w:val="24"/>
          <w:szCs w:val="24"/>
        </w:rPr>
        <w:t>.</w:t>
      </w:r>
    </w:p>
    <w:p w14:paraId="505C3496" w14:textId="1B7EBD25" w:rsidR="006177B0" w:rsidRPr="00DB0AF2" w:rsidRDefault="006177B0" w:rsidP="00A92D87">
      <w:pPr>
        <w:pStyle w:val="ListParagraph"/>
        <w:numPr>
          <w:ilvl w:val="0"/>
          <w:numId w:val="28"/>
        </w:numPr>
        <w:spacing w:after="13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B0AF2">
        <w:rPr>
          <w:rFonts w:ascii="Times New Roman" w:hAnsi="Times New Roman" w:cs="Times New Roman"/>
          <w:sz w:val="24"/>
          <w:szCs w:val="24"/>
        </w:rPr>
        <w:t>Осъществяване на ефективен национален маркетинг на основата на</w:t>
      </w:r>
      <w:r w:rsidR="00DF4782" w:rsidRPr="00DB0AF2">
        <w:rPr>
          <w:rFonts w:ascii="Times New Roman" w:hAnsi="Times New Roman" w:cs="Times New Roman"/>
          <w:sz w:val="24"/>
          <w:szCs w:val="24"/>
        </w:rPr>
        <w:t xml:space="preserve"> </w:t>
      </w:r>
      <w:r w:rsidRPr="00DB0AF2">
        <w:rPr>
          <w:rFonts w:ascii="Times New Roman" w:hAnsi="Times New Roman" w:cs="Times New Roman"/>
          <w:sz w:val="24"/>
          <w:szCs w:val="24"/>
        </w:rPr>
        <w:t xml:space="preserve">последователен бранд мениджмънт за утвърждаване на България като известна и предпочитана дестинация за целевите чуждестранни и български туристи в четири сезона. </w:t>
      </w:r>
    </w:p>
    <w:p w14:paraId="7C5A4B23" w14:textId="77777777" w:rsidR="006177B0" w:rsidRPr="00DB0AF2" w:rsidRDefault="006177B0" w:rsidP="00A92D8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Политиката на министерството е </w:t>
      </w:r>
      <w:r w:rsidRPr="00DB0AF2">
        <w:rPr>
          <w:rFonts w:ascii="Times New Roman" w:hAnsi="Times New Roman" w:cs="Times New Roman"/>
          <w:b/>
          <w:i/>
          <w:sz w:val="24"/>
          <w:szCs w:val="24"/>
          <w:lang w:val="bg-BG"/>
        </w:rPr>
        <w:t>„Устойчиво развитие на туризма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>“, която включва осигуряване на облекчен достъп и оптимизирана система за привличане на чуждестранни туристи на територията на България чрез развитие на институционалната и законодателна рамка за управление на туризма, съответстваща на значението му за националната икономика и насоките на ЕК за устойчиво развитие на туризма и туристическите дестинации</w:t>
      </w:r>
      <w:r w:rsidRPr="00DB0AF2">
        <w:rPr>
          <w:szCs w:val="24"/>
          <w:lang w:val="bg-BG"/>
        </w:rPr>
        <w:t xml:space="preserve">. </w:t>
      </w:r>
    </w:p>
    <w:p w14:paraId="2F016617" w14:textId="77777777" w:rsidR="00C56790" w:rsidRPr="00DB0AF2" w:rsidRDefault="00C56790" w:rsidP="00A92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63B65B3E" w14:textId="77777777" w:rsidR="00C56790" w:rsidRPr="00DB0AF2" w:rsidRDefault="00394D35" w:rsidP="00A92D87">
      <w:pPr>
        <w:keepNext/>
        <w:pageBreakBefore/>
        <w:tabs>
          <w:tab w:val="num" w:pos="454"/>
        </w:tabs>
        <w:spacing w:after="120" w:line="36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bookmarkStart w:id="4" w:name="_Toc382332161"/>
      <w:r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ab/>
        <w:t xml:space="preserve">   </w:t>
      </w:r>
      <w:r w:rsidR="00C56790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ІІ. организационно развитие и капацитет</w:t>
      </w:r>
      <w:bookmarkEnd w:id="3"/>
      <w:bookmarkEnd w:id="4"/>
    </w:p>
    <w:p w14:paraId="65D74006" w14:textId="3970053E" w:rsidR="00B82041" w:rsidRPr="00DB0AF2" w:rsidRDefault="00B82041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bookmarkStart w:id="5" w:name="_Toc382332164"/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През периода 20</w:t>
      </w:r>
      <w:r w:rsidR="00711B5A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2</w:t>
      </w:r>
      <w:r w:rsidR="005B6277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3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– 202</w:t>
      </w:r>
      <w:r w:rsidR="005B6277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5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г. ще работим за устойчиво повишаване административния капацитет, включително и чрез допълнително прецизиране и адаптиране на структурата и на функциите на администрацията и на административните структури към министъра на туризма, качествено обслужване на гражданите и бизнеса</w:t>
      </w:r>
      <w:r w:rsidR="00F66CF0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</w:t>
      </w:r>
      <w:r w:rsidR="00F66CF0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благоприятстване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на устойчив икономически растеж и заетост.</w:t>
      </w:r>
    </w:p>
    <w:p w14:paraId="0DC0129B" w14:textId="2AC9D474" w:rsidR="00B82041" w:rsidRPr="00DB0AF2" w:rsidRDefault="00B82041" w:rsidP="00A92D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Прилагане на политика гарантираща наложените от нас принципи на икономическа логика и целесъобразност; яснота и прозрачност в туризма; защита на държавния и обществения интерес; стратегически подход при вземане на решения; публичност, откритост и диалог с бизнеса</w:t>
      </w:r>
      <w:r w:rsidRPr="00DB0AF2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, синдикатите, браншовите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неправителствените организации и медиите. Ще работим за подобряване мотивацията и развитието на човешките ресурси, наемането, задържането и развитието на служителите </w:t>
      </w:r>
      <w:r w:rsidR="007C68F6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са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ключови за успеха на </w:t>
      </w:r>
      <w:r w:rsidR="007C68F6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организацията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чрез въвеждане на добри практики в областта на управлението и развитието на човешките ресурси, вкл. чрез реализиране на проекти и други инициативи. Ще създадем механизми за насърчаване на служителите да развиват способностите си, да придобиват нови знания и умения. Ще насочим своите усилия за привличане на висококвалифицирани и образовани служители, които да изпълняват ефикасно функции</w:t>
      </w:r>
      <w:r w:rsidR="007C68F6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си и да подпомагат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министъра и министерството и да допринесат за постигане на поставените цели. Ще създадем условия за ефективно управление на изпълнението на ниво администрация, административно звено и отделен служител за постигане целите на министерството заложени в настоящия документ и в стратегическите документи в областта на туризма. Ще се стремим да обвържем възнагражденията с постиженията на служителите и техния индивидуален принос за изпълнение целите на администрацията, ще подобрим работните взаимоотношения водени от етичните правила и норми на поведение присъщи за държавната администрация. Ще прилагаме стратегията  за управление на риска и ще създадем механизми за мониторинг на дейностите</w:t>
      </w:r>
      <w:r w:rsidR="0070342C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при които е възможно нарушение на установените правила, процедури и законодателни положения.  </w:t>
      </w:r>
    </w:p>
    <w:p w14:paraId="7CE0CB63" w14:textId="4BCF7D0D" w:rsidR="00750C4D" w:rsidRPr="0031163F" w:rsidRDefault="00B82041" w:rsidP="00A92D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Дейността на администрацията, на ръководителите и на служителите ще се осъществява при спазване на </w:t>
      </w:r>
      <w:r w:rsidRPr="0031163F">
        <w:rPr>
          <w:rFonts w:ascii="Times New Roman" w:hAnsi="Times New Roman" w:cs="Times New Roman"/>
          <w:sz w:val="24"/>
          <w:szCs w:val="24"/>
          <w:lang w:val="bg-BG" w:eastAsia="bg-BG"/>
        </w:rPr>
        <w:t>принципите: законност; откритост и достъпност; отговорност и отчетност; ефективност</w:t>
      </w:r>
      <w:r w:rsidR="0070342C" w:rsidRPr="0031163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ефикасност</w:t>
      </w:r>
      <w:r w:rsidRPr="0031163F">
        <w:rPr>
          <w:rFonts w:ascii="Times New Roman" w:hAnsi="Times New Roman" w:cs="Times New Roman"/>
          <w:sz w:val="24"/>
          <w:szCs w:val="24"/>
          <w:lang w:val="bg-BG" w:eastAsia="bg-BG"/>
        </w:rPr>
        <w:t>; субординация и координация; предвидимост; обективност и безпристрастност.</w:t>
      </w:r>
      <w:r w:rsidRPr="003116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163F" w:rsidRPr="003116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163F" w:rsidRPr="0031163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 цел изпълнение на заложените цели и дейности бе приет нов </w:t>
      </w:r>
      <w:r w:rsidR="00750C4D" w:rsidRPr="0031163F">
        <w:rPr>
          <w:rFonts w:ascii="Times New Roman" w:hAnsi="Times New Roman" w:cs="Times New Roman"/>
          <w:sz w:val="24"/>
          <w:szCs w:val="24"/>
          <w:lang w:val="bg-BG" w:eastAsia="bg-BG"/>
        </w:rPr>
        <w:t>Устройствен правилник на Министерството на туризма (</w:t>
      </w:r>
      <w:bookmarkStart w:id="6" w:name="to_paragraph_id5895185"/>
      <w:bookmarkStart w:id="7" w:name="to_paragraph_id6145419"/>
      <w:bookmarkStart w:id="8" w:name="to_paragraph_id6573837"/>
      <w:bookmarkStart w:id="9" w:name="to_paragraph_id6662642"/>
      <w:bookmarkStart w:id="10" w:name="to_paragraph_id16155034"/>
      <w:bookmarkEnd w:id="6"/>
      <w:bookmarkEnd w:id="7"/>
      <w:bookmarkEnd w:id="8"/>
      <w:bookmarkEnd w:id="9"/>
      <w:bookmarkEnd w:id="10"/>
      <w:r w:rsidR="00750C4D" w:rsidRPr="0031163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приет с Постановление № 63 на Министерския съвет от 26.04.2022 г., </w:t>
      </w:r>
      <w:proofErr w:type="spellStart"/>
      <w:r w:rsidR="00750C4D" w:rsidRPr="0031163F">
        <w:rPr>
          <w:rFonts w:ascii="Times New Roman" w:hAnsi="Times New Roman" w:cs="Times New Roman"/>
          <w:sz w:val="24"/>
          <w:szCs w:val="24"/>
          <w:lang w:val="bg-BG" w:eastAsia="bg-BG"/>
        </w:rPr>
        <w:t>обн</w:t>
      </w:r>
      <w:proofErr w:type="spellEnd"/>
      <w:r w:rsidR="00750C4D" w:rsidRPr="0031163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., </w:t>
      </w:r>
      <w:proofErr w:type="spellStart"/>
      <w:r w:rsidR="00750C4D" w:rsidRPr="0031163F">
        <w:rPr>
          <w:rFonts w:ascii="Times New Roman" w:hAnsi="Times New Roman" w:cs="Times New Roman"/>
          <w:sz w:val="24"/>
          <w:szCs w:val="24"/>
          <w:lang w:val="bg-BG" w:eastAsia="bg-BG"/>
        </w:rPr>
        <w:t>ДВ,бр</w:t>
      </w:r>
      <w:proofErr w:type="spellEnd"/>
      <w:r w:rsidR="00750C4D" w:rsidRPr="0031163F">
        <w:rPr>
          <w:rFonts w:ascii="Times New Roman" w:hAnsi="Times New Roman" w:cs="Times New Roman"/>
          <w:sz w:val="24"/>
          <w:szCs w:val="24"/>
          <w:lang w:val="bg-BG" w:eastAsia="bg-BG"/>
        </w:rPr>
        <w:t>. 34 от 03.05.2022 г.)</w:t>
      </w:r>
      <w:r w:rsidR="0031163F" w:rsidRPr="0031163F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14:paraId="5289D6AF" w14:textId="7F56F092" w:rsidR="00C56790" w:rsidRPr="00DB0AF2" w:rsidRDefault="00C56790" w:rsidP="00A92D87">
      <w:pPr>
        <w:keepNext/>
        <w:pageBreakBefore/>
        <w:tabs>
          <w:tab w:val="num" w:pos="454"/>
        </w:tabs>
        <w:spacing w:after="120" w:line="36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І</w:t>
      </w:r>
      <w:r w:rsidR="00097258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ІІ</w:t>
      </w:r>
      <w:r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. ПОЛИТИКА В ОБЛАСТТА НА “УСТОЙЧИВОТО РАЗВИТИЕ НА ТУРИЗМА”</w:t>
      </w:r>
      <w:bookmarkEnd w:id="5"/>
    </w:p>
    <w:p w14:paraId="0CFDD5FD" w14:textId="77777777" w:rsidR="00F87647" w:rsidRPr="00DB0AF2" w:rsidRDefault="00F87647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bookmarkStart w:id="11" w:name="_Toc370402906"/>
    </w:p>
    <w:p w14:paraId="0106F94C" w14:textId="77777777" w:rsidR="00F87647" w:rsidRPr="00DB0AF2" w:rsidRDefault="00C56790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Визия за развитието на политиката</w:t>
      </w:r>
    </w:p>
    <w:p w14:paraId="0396766F" w14:textId="77777777" w:rsidR="003432DE" w:rsidRPr="00DB0AF2" w:rsidRDefault="003432DE" w:rsidP="00A92D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>Визията на политиката за устойчиво развитие на туризма е България да бъде предпочитана дестинация за устойчив туризъм в четири сезона</w:t>
      </w:r>
      <w:r w:rsidR="0070342C" w:rsidRPr="00DB0AF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развиваща </w:t>
      </w:r>
      <w:r w:rsidR="0070342C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и предлагаща 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качествен туристически продукт. </w:t>
      </w:r>
    </w:p>
    <w:p w14:paraId="3E4A3F0A" w14:textId="15EE8006" w:rsidR="003432DE" w:rsidRPr="00DB0AF2" w:rsidRDefault="003432DE" w:rsidP="00A92D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>Политиката за устойчиво развитие на туризма е разработена в подкрепа запазването на икономическата стабилност и създаване на условия за устойчив икономически растеж. Тя е конкретно насочена към формулиране на адекватни дейности по прилагане на държавната политика за развитието на сектор „Туризъм” и включва</w:t>
      </w:r>
      <w:r w:rsidR="00980391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66F0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обществен контрол върху тяхното изпълнение. В тази връзка се предвижда участие на туристическите организации и други организации на неправителствения сектор в процеса на формулиране на секторните политики и консултации по изготвяне на законодателството, регулиращо отрасъла.  </w:t>
      </w:r>
    </w:p>
    <w:p w14:paraId="6691050F" w14:textId="77777777" w:rsidR="00826234" w:rsidRPr="00DB0AF2" w:rsidRDefault="003432DE" w:rsidP="00A92D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>Непрекъснато се работи в посока поддържане на система за стриктен контрол на качеството на предоставяните туристически услуги. Разработената и внедрена от Министерството на туризма Единна система за туристическа информация (ЕСТИ), функционираща от декември 2019</w:t>
      </w:r>
      <w:r w:rsidR="00090469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>г. в пълния си обхват, гарантира прозрачна икономическа среда и поставя конкурентоспособността в сектора върху реална</w:t>
      </w:r>
      <w:r w:rsidR="00BB3BF0" w:rsidRPr="00DB0AF2">
        <w:rPr>
          <w:rFonts w:ascii="Times New Roman" w:hAnsi="Times New Roman" w:cs="Times New Roman"/>
          <w:sz w:val="24"/>
          <w:szCs w:val="24"/>
          <w:lang w:val="bg-BG"/>
        </w:rPr>
        <w:t>/надеждна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основа. </w:t>
      </w:r>
      <w:r w:rsidR="00826234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Ще бъдат предприети действия, гарантиращи устойчиво целогодишно развитие на туризма чрез диверсификация на националния туристически продукт, реализиране на мерки за повишаване на неговото качество и добавена стойност, и стимулиране развитието на специализираните видове туризъм. </w:t>
      </w:r>
    </w:p>
    <w:p w14:paraId="3C2B4ED4" w14:textId="1B4864CB" w:rsidR="00786B39" w:rsidRPr="00DB0AF2" w:rsidRDefault="00826234" w:rsidP="00A92D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>В съответствие с тези мерки ще бъде провеждана маркетингова и рекламна политика на националния туристически продукт, която да подобри неговия имидж и позициониране на туристическия пазар. П</w:t>
      </w:r>
      <w:r w:rsidR="003432DE" w:rsidRPr="00DB0AF2">
        <w:rPr>
          <w:rFonts w:ascii="Times New Roman" w:hAnsi="Times New Roman" w:cs="Times New Roman"/>
          <w:sz w:val="24"/>
          <w:szCs w:val="24"/>
          <w:lang w:val="bg-BG"/>
        </w:rPr>
        <w:t>ровеждане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3432DE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на национална реклама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="003432DE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съгласувана с браншовите организации и големите туроператори, работещи на целеви за България пазари. Комуникационната политика за позициониране и промоция на България като атрактивна туристическа дестинация ще бъде чрез </w:t>
      </w:r>
      <w:proofErr w:type="spellStart"/>
      <w:r w:rsidR="003432DE" w:rsidRPr="00DB0AF2">
        <w:rPr>
          <w:rFonts w:ascii="Times New Roman" w:hAnsi="Times New Roman" w:cs="Times New Roman"/>
          <w:sz w:val="24"/>
          <w:szCs w:val="24"/>
          <w:lang w:val="bg-BG"/>
        </w:rPr>
        <w:t>таргетирани</w:t>
      </w:r>
      <w:proofErr w:type="spellEnd"/>
      <w:r w:rsidR="003432DE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послания, насочени към </w:t>
      </w:r>
      <w:r w:rsidR="00E96768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различни </w:t>
      </w:r>
      <w:r w:rsidR="003432DE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целеви групи туристи. </w:t>
      </w:r>
    </w:p>
    <w:p w14:paraId="5B1B6293" w14:textId="4921C4CE" w:rsidR="003432DE" w:rsidRPr="00C60E5D" w:rsidRDefault="00786B39" w:rsidP="00A92D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0E5D">
        <w:rPr>
          <w:rFonts w:ascii="Times New Roman" w:hAnsi="Times New Roman" w:cs="Times New Roman"/>
          <w:sz w:val="24"/>
          <w:szCs w:val="24"/>
          <w:lang w:val="bg-BG"/>
        </w:rPr>
        <w:t>В съответствие с Националния план за развитие България 2030 ще бъде популяризиран българския туристически продукт посредством рекламни кампании с фокус върху неговите уникални качества и балансираното развитие на туристическите райони.</w:t>
      </w:r>
      <w:r w:rsidR="00826234" w:rsidRPr="00C60E5D">
        <w:rPr>
          <w:rFonts w:ascii="Times New Roman" w:hAnsi="Times New Roman" w:cs="Times New Roman"/>
          <w:sz w:val="24"/>
          <w:szCs w:val="24"/>
          <w:lang w:val="bg-BG"/>
        </w:rPr>
        <w:t xml:space="preserve"> Ще се с</w:t>
      </w:r>
      <w:r w:rsidR="003432DE" w:rsidRPr="00C60E5D">
        <w:rPr>
          <w:rFonts w:ascii="Times New Roman" w:hAnsi="Times New Roman" w:cs="Times New Roman"/>
          <w:sz w:val="24"/>
          <w:szCs w:val="24"/>
          <w:lang w:val="bg-BG"/>
        </w:rPr>
        <w:t>тимулира  развитието на специализирани видове туризъм – културен</w:t>
      </w:r>
      <w:r w:rsidR="00677CE4" w:rsidRPr="00C60E5D">
        <w:rPr>
          <w:rFonts w:ascii="Times New Roman" w:hAnsi="Times New Roman" w:cs="Times New Roman"/>
          <w:sz w:val="24"/>
          <w:szCs w:val="24"/>
          <w:lang w:val="bg-BG"/>
        </w:rPr>
        <w:t xml:space="preserve"> във всичките му форми, в </w:t>
      </w:r>
      <w:proofErr w:type="spellStart"/>
      <w:r w:rsidR="00677CE4" w:rsidRPr="00C60E5D">
        <w:rPr>
          <w:rFonts w:ascii="Times New Roman" w:hAnsi="Times New Roman" w:cs="Times New Roman"/>
          <w:sz w:val="24"/>
          <w:szCs w:val="24"/>
          <w:lang w:val="bg-BG"/>
        </w:rPr>
        <w:t>т.ч</w:t>
      </w:r>
      <w:proofErr w:type="spellEnd"/>
      <w:r w:rsidR="00677CE4" w:rsidRPr="00C60E5D">
        <w:rPr>
          <w:rFonts w:ascii="Times New Roman" w:hAnsi="Times New Roman" w:cs="Times New Roman"/>
          <w:sz w:val="24"/>
          <w:szCs w:val="24"/>
          <w:lang w:val="bg-BG"/>
        </w:rPr>
        <w:t xml:space="preserve"> винено-кулинарен, </w:t>
      </w:r>
      <w:r w:rsidR="003432DE" w:rsidRPr="00C60E5D">
        <w:rPr>
          <w:rFonts w:ascii="Times New Roman" w:hAnsi="Times New Roman" w:cs="Times New Roman"/>
          <w:sz w:val="24"/>
          <w:szCs w:val="24"/>
          <w:lang w:val="bg-BG"/>
        </w:rPr>
        <w:t xml:space="preserve"> здравен във всичките му форми (</w:t>
      </w:r>
      <w:proofErr w:type="spellStart"/>
      <w:r w:rsidR="003432DE" w:rsidRPr="00C60E5D">
        <w:rPr>
          <w:rFonts w:ascii="Times New Roman" w:hAnsi="Times New Roman" w:cs="Times New Roman"/>
          <w:sz w:val="24"/>
          <w:szCs w:val="24"/>
          <w:lang w:val="bg-BG"/>
        </w:rPr>
        <w:t>балн</w:t>
      </w:r>
      <w:r w:rsidR="0067546A" w:rsidRPr="00C60E5D">
        <w:rPr>
          <w:rFonts w:ascii="Times New Roman" w:hAnsi="Times New Roman" w:cs="Times New Roman"/>
          <w:sz w:val="24"/>
          <w:szCs w:val="24"/>
          <w:lang w:val="bg-BG"/>
        </w:rPr>
        <w:t>ео</w:t>
      </w:r>
      <w:proofErr w:type="spellEnd"/>
      <w:r w:rsidR="0067546A" w:rsidRPr="00C60E5D">
        <w:rPr>
          <w:rFonts w:ascii="Times New Roman" w:hAnsi="Times New Roman" w:cs="Times New Roman"/>
          <w:sz w:val="24"/>
          <w:szCs w:val="24"/>
          <w:lang w:val="bg-BG"/>
        </w:rPr>
        <w:t xml:space="preserve">, СПА, </w:t>
      </w:r>
      <w:proofErr w:type="spellStart"/>
      <w:r w:rsidR="0067546A" w:rsidRPr="00C60E5D">
        <w:rPr>
          <w:rFonts w:ascii="Times New Roman" w:hAnsi="Times New Roman" w:cs="Times New Roman"/>
          <w:sz w:val="24"/>
          <w:szCs w:val="24"/>
          <w:lang w:val="bg-BG"/>
        </w:rPr>
        <w:t>уелнес</w:t>
      </w:r>
      <w:proofErr w:type="spellEnd"/>
      <w:r w:rsidR="0067546A" w:rsidRPr="00C60E5D">
        <w:rPr>
          <w:rFonts w:ascii="Times New Roman" w:hAnsi="Times New Roman" w:cs="Times New Roman"/>
          <w:sz w:val="24"/>
          <w:szCs w:val="24"/>
          <w:lang w:val="bg-BG"/>
        </w:rPr>
        <w:t>, медицински),</w:t>
      </w:r>
      <w:r w:rsidR="00EB2E62" w:rsidRPr="00C60E5D">
        <w:rPr>
          <w:rFonts w:ascii="Times New Roman" w:hAnsi="Times New Roman" w:cs="Times New Roman"/>
          <w:sz w:val="24"/>
          <w:szCs w:val="24"/>
        </w:rPr>
        <w:t xml:space="preserve"> </w:t>
      </w:r>
      <w:r w:rsidR="00EB2E62" w:rsidRPr="00C60E5D">
        <w:rPr>
          <w:rFonts w:ascii="Times New Roman" w:hAnsi="Times New Roman" w:cs="Times New Roman"/>
          <w:sz w:val="24"/>
          <w:szCs w:val="24"/>
          <w:lang w:val="bg-BG"/>
        </w:rPr>
        <w:t>приключенски,</w:t>
      </w:r>
      <w:r w:rsidR="0067546A" w:rsidRPr="00C60E5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54973" w:rsidRPr="00C60E5D">
        <w:rPr>
          <w:rFonts w:ascii="Times New Roman" w:hAnsi="Times New Roman" w:cs="Times New Roman"/>
          <w:sz w:val="24"/>
          <w:szCs w:val="24"/>
          <w:lang w:val="bg-BG"/>
        </w:rPr>
        <w:t xml:space="preserve">алтернативен, </w:t>
      </w:r>
      <w:r w:rsidR="00677CE4" w:rsidRPr="00C60E5D">
        <w:rPr>
          <w:rFonts w:ascii="Times New Roman" w:hAnsi="Times New Roman" w:cs="Times New Roman"/>
          <w:sz w:val="24"/>
          <w:szCs w:val="24"/>
          <w:lang w:val="bg-BG"/>
        </w:rPr>
        <w:t>градски (</w:t>
      </w:r>
      <w:r w:rsidR="00754973" w:rsidRPr="00C60E5D">
        <w:rPr>
          <w:rFonts w:ascii="Times New Roman" w:hAnsi="Times New Roman" w:cs="Times New Roman"/>
          <w:sz w:val="24"/>
          <w:szCs w:val="24"/>
          <w:lang w:val="bg-BG"/>
        </w:rPr>
        <w:t>конгресен и събитиен</w:t>
      </w:r>
      <w:r w:rsidR="00677CE4" w:rsidRPr="00C60E5D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754973" w:rsidRPr="00C60E5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432DE" w:rsidRPr="00C60E5D">
        <w:rPr>
          <w:rFonts w:ascii="Times New Roman" w:hAnsi="Times New Roman" w:cs="Times New Roman"/>
          <w:sz w:val="24"/>
          <w:szCs w:val="24"/>
          <w:lang w:val="bg-BG"/>
        </w:rPr>
        <w:t xml:space="preserve">и други специализирани сегменти, придаващи висока добавена стойност на туристическите продукти.  </w:t>
      </w:r>
    </w:p>
    <w:p w14:paraId="44A1989D" w14:textId="2C8532F5" w:rsidR="003432DE" w:rsidRPr="00DB0AF2" w:rsidRDefault="003432DE" w:rsidP="00A92D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>Политиката включва законодателни и други нормативни инициативи, както и конкретни мерки, финансирани от бюджета на МТ и от бюджетите на програми</w:t>
      </w:r>
      <w:r w:rsidR="00437361" w:rsidRPr="00DB0AF2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и на други финансови инструменти на ЕС. </w:t>
      </w:r>
    </w:p>
    <w:p w14:paraId="54F1308C" w14:textId="72FB430B" w:rsidR="00786B39" w:rsidRPr="00DB0AF2" w:rsidRDefault="00841B77" w:rsidP="00A92D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>Важен приоритет за националната туристическа политика ще е насърчаване развитието на туристическото райониране и съответните организации за управление на туристическите райони</w:t>
      </w:r>
      <w:r w:rsidR="006E0052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/ОУТР/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, което ще </w:t>
      </w:r>
      <w:r w:rsidR="006A386C" w:rsidRPr="00DB0AF2">
        <w:rPr>
          <w:rFonts w:ascii="Times New Roman" w:hAnsi="Times New Roman" w:cs="Times New Roman"/>
          <w:sz w:val="24"/>
          <w:szCs w:val="24"/>
          <w:lang w:val="bg-BG"/>
        </w:rPr>
        <w:t>подпомогне устойчивото развитие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на районите, като привлекателни и конкурентоспособни туристически дестинации, чрез провеждане на ефективна маркетингова политика</w:t>
      </w:r>
      <w:r w:rsidR="00BA0C2E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и налагане на продуктовата им специализация. </w:t>
      </w:r>
      <w:r w:rsidR="006E0052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Усилията ще бъдат насочени към ефективно функциониране на ОУТР, което ще </w:t>
      </w:r>
      <w:r w:rsidR="00E27FA0" w:rsidRPr="00DB0AF2">
        <w:rPr>
          <w:rFonts w:ascii="Times New Roman" w:hAnsi="Times New Roman" w:cs="Times New Roman"/>
          <w:sz w:val="24"/>
          <w:szCs w:val="24"/>
          <w:lang w:val="bg-BG"/>
        </w:rPr>
        <w:t>спомогне за п</w:t>
      </w:r>
      <w:r w:rsidR="006E0052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о-добро качеството на живот в местните общности, осигурено чрез туризма, </w:t>
      </w:r>
      <w:r w:rsidR="00E27FA0" w:rsidRPr="00DB0AF2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6E0052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овече възможности за </w:t>
      </w:r>
      <w:r w:rsidR="00E27FA0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местния </w:t>
      </w:r>
      <w:proofErr w:type="spellStart"/>
      <w:r w:rsidR="006E0052" w:rsidRPr="00DB0AF2">
        <w:rPr>
          <w:rFonts w:ascii="Times New Roman" w:hAnsi="Times New Roman" w:cs="Times New Roman"/>
          <w:sz w:val="24"/>
          <w:szCs w:val="24"/>
          <w:lang w:val="bg-BG"/>
        </w:rPr>
        <w:t>микро</w:t>
      </w:r>
      <w:proofErr w:type="spellEnd"/>
      <w:r w:rsidR="006E0052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и малък бизнес </w:t>
      </w:r>
      <w:r w:rsidR="00E27FA0" w:rsidRPr="00DB0AF2">
        <w:rPr>
          <w:rFonts w:ascii="Times New Roman" w:hAnsi="Times New Roman" w:cs="Times New Roman"/>
          <w:sz w:val="24"/>
          <w:szCs w:val="24"/>
          <w:lang w:val="bg-BG"/>
        </w:rPr>
        <w:t>в туризма.</w:t>
      </w:r>
    </w:p>
    <w:p w14:paraId="1F8FA98F" w14:textId="63B60F69" w:rsidR="00EB2E62" w:rsidRPr="009553ED" w:rsidRDefault="009553ED" w:rsidP="00A92D8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9553ED">
        <w:rPr>
          <w:rFonts w:ascii="Times New Roman" w:hAnsi="Times New Roman" w:cs="Times New Roman"/>
          <w:b/>
          <w:sz w:val="24"/>
          <w:szCs w:val="24"/>
          <w:lang w:val="bg-BG"/>
        </w:rPr>
        <w:t>Министерството на туризма</w:t>
      </w:r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ще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развива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политиката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областта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туризма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и в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контекста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пост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-COVID, с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акцент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върху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развитие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здравния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туризъм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укрепване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здравния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статус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населението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подкрепа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устойчивото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икономическо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развитие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страната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като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провеждането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ѝ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гарантира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повишаване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конкурентоспособността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сектора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новите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реалности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които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предполагат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правилно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точно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позициониране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българския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туристически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продукт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Това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ще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доведе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насърчаване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вътрешния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туризъм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възстановяване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туристическите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посещения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чужденци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България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спазване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всички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необходими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санитарни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здравни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изисквания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със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заложени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ключови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думи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сигурност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предвидимост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планиране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туристическите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E62" w:rsidRPr="009553ED">
        <w:rPr>
          <w:rFonts w:ascii="Times New Roman" w:hAnsi="Times New Roman" w:cs="Times New Roman"/>
          <w:b/>
          <w:sz w:val="24"/>
          <w:szCs w:val="24"/>
        </w:rPr>
        <w:t>сезони</w:t>
      </w:r>
      <w:proofErr w:type="spellEnd"/>
      <w:r w:rsidR="00EB2E62" w:rsidRPr="009553ED">
        <w:rPr>
          <w:rFonts w:ascii="Times New Roman" w:hAnsi="Times New Roman" w:cs="Times New Roman"/>
          <w:b/>
          <w:sz w:val="24"/>
          <w:szCs w:val="24"/>
        </w:rPr>
        <w:t xml:space="preserve">.  </w:t>
      </w:r>
    </w:p>
    <w:p w14:paraId="65688CB8" w14:textId="77777777" w:rsidR="00EB2E62" w:rsidRDefault="00EB2E62" w:rsidP="00A92D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Политиката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ориентирана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справяне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безпрецедентния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предизвикателства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туристическата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DBF8A9" w14:textId="77777777" w:rsidR="00EB2E62" w:rsidRPr="009553ED" w:rsidRDefault="00EB2E62" w:rsidP="00A92D8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3ED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процеса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възстановяването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ще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изисква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по-гъвкав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подход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решаване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дългосрочните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структурни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проблеми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поставяме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акцент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върху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иновациите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инвестициите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устойчив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туризъм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насърчаването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прехода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към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дигитална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нисковъглеродна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икономика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като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обръща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внимание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ползите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местните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общности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икономиките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като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цяло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Засилване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рекламата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дестинация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България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по-видимото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позициониране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бранд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България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промотиране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нашия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комбиниран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туристически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3ED">
        <w:rPr>
          <w:rFonts w:ascii="Times New Roman" w:hAnsi="Times New Roman" w:cs="Times New Roman"/>
          <w:b/>
          <w:sz w:val="24"/>
          <w:szCs w:val="24"/>
        </w:rPr>
        <w:t>продукт</w:t>
      </w:r>
      <w:proofErr w:type="spellEnd"/>
      <w:r w:rsidRPr="009553ED">
        <w:rPr>
          <w:rFonts w:ascii="Times New Roman" w:hAnsi="Times New Roman" w:cs="Times New Roman"/>
          <w:b/>
          <w:sz w:val="24"/>
          <w:szCs w:val="24"/>
        </w:rPr>
        <w:t>.</w:t>
      </w:r>
    </w:p>
    <w:p w14:paraId="3B925046" w14:textId="76E199F3" w:rsidR="00EB2E62" w:rsidRPr="002F4426" w:rsidRDefault="00EB2E62" w:rsidP="00A92D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426">
        <w:rPr>
          <w:rFonts w:ascii="Times New Roman" w:hAnsi="Times New Roman" w:cs="Times New Roman"/>
          <w:color w:val="000000"/>
          <w:sz w:val="24"/>
          <w:szCs w:val="24"/>
        </w:rPr>
        <w:t>Министерството</w:t>
      </w:r>
      <w:proofErr w:type="spellEnd"/>
      <w:r w:rsidRPr="002F4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42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F4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426">
        <w:rPr>
          <w:rFonts w:ascii="Times New Roman" w:hAnsi="Times New Roman" w:cs="Times New Roman"/>
          <w:color w:val="000000"/>
          <w:sz w:val="24"/>
          <w:szCs w:val="24"/>
        </w:rPr>
        <w:t>туризма</w:t>
      </w:r>
      <w:proofErr w:type="spellEnd"/>
      <w:r w:rsidRPr="002F4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426">
        <w:rPr>
          <w:rFonts w:ascii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2F4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426">
        <w:rPr>
          <w:rFonts w:ascii="Times New Roman" w:hAnsi="Times New Roman" w:cs="Times New Roman"/>
          <w:color w:val="000000"/>
          <w:sz w:val="24"/>
          <w:szCs w:val="24"/>
        </w:rPr>
        <w:t>продължи</w:t>
      </w:r>
      <w:proofErr w:type="spellEnd"/>
      <w:r w:rsidRPr="002F4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42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F4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426">
        <w:rPr>
          <w:rFonts w:ascii="Times New Roman" w:hAnsi="Times New Roman" w:cs="Times New Roman"/>
          <w:color w:val="000000"/>
          <w:sz w:val="24"/>
          <w:szCs w:val="24"/>
        </w:rPr>
        <w:t>подпомага</w:t>
      </w:r>
      <w:proofErr w:type="spellEnd"/>
      <w:r w:rsidRPr="002F4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426">
        <w:rPr>
          <w:rFonts w:ascii="Times New Roman" w:hAnsi="Times New Roman" w:cs="Times New Roman"/>
          <w:color w:val="000000"/>
          <w:sz w:val="24"/>
          <w:szCs w:val="24"/>
        </w:rPr>
        <w:t>бизнеса</w:t>
      </w:r>
      <w:proofErr w:type="spellEnd"/>
      <w:r w:rsidRPr="002F4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42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2F4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426">
        <w:rPr>
          <w:rFonts w:ascii="Times New Roman" w:hAnsi="Times New Roman" w:cs="Times New Roman"/>
          <w:color w:val="000000"/>
          <w:sz w:val="24"/>
          <w:szCs w:val="24"/>
        </w:rPr>
        <w:t>сектор</w:t>
      </w:r>
      <w:proofErr w:type="spellEnd"/>
      <w:r w:rsidRPr="002F4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426">
        <w:rPr>
          <w:rFonts w:ascii="Times New Roman" w:hAnsi="Times New Roman" w:cs="Times New Roman"/>
          <w:color w:val="000000"/>
          <w:sz w:val="24"/>
          <w:szCs w:val="24"/>
        </w:rPr>
        <w:t>туризъм</w:t>
      </w:r>
      <w:proofErr w:type="spellEnd"/>
      <w:r w:rsidRPr="002F4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426">
        <w:rPr>
          <w:rFonts w:ascii="Times New Roman" w:hAnsi="Times New Roman" w:cs="Times New Roman"/>
          <w:color w:val="000000"/>
          <w:sz w:val="24"/>
          <w:szCs w:val="24"/>
        </w:rPr>
        <w:t>правилно</w:t>
      </w:r>
      <w:proofErr w:type="spellEnd"/>
      <w:r w:rsidRPr="002F4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42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F4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426">
        <w:rPr>
          <w:rFonts w:ascii="Times New Roman" w:hAnsi="Times New Roman" w:cs="Times New Roman"/>
          <w:color w:val="000000"/>
          <w:sz w:val="24"/>
          <w:szCs w:val="24"/>
        </w:rPr>
        <w:t>идентифицира</w:t>
      </w:r>
      <w:proofErr w:type="spellEnd"/>
      <w:r w:rsidRPr="002F4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426">
        <w:rPr>
          <w:rFonts w:ascii="Times New Roman" w:hAnsi="Times New Roman" w:cs="Times New Roman"/>
          <w:color w:val="000000"/>
          <w:sz w:val="24"/>
          <w:szCs w:val="24"/>
        </w:rPr>
        <w:t>възможностите</w:t>
      </w:r>
      <w:proofErr w:type="spellEnd"/>
      <w:r w:rsidRPr="002F4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42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F4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426">
        <w:rPr>
          <w:rFonts w:ascii="Times New Roman" w:hAnsi="Times New Roman" w:cs="Times New Roman"/>
          <w:color w:val="000000"/>
          <w:sz w:val="24"/>
          <w:szCs w:val="24"/>
        </w:rPr>
        <w:t>подкрепа</w:t>
      </w:r>
      <w:proofErr w:type="spellEnd"/>
      <w:r w:rsidRPr="002F4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426">
        <w:rPr>
          <w:rFonts w:ascii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Pr="002F4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426">
        <w:rPr>
          <w:rFonts w:ascii="Times New Roman" w:hAnsi="Times New Roman" w:cs="Times New Roman"/>
          <w:color w:val="000000"/>
          <w:sz w:val="24"/>
          <w:szCs w:val="24"/>
        </w:rPr>
        <w:t>кандидатства</w:t>
      </w:r>
      <w:proofErr w:type="spellEnd"/>
      <w:r w:rsidRPr="002F4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42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F4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426">
        <w:rPr>
          <w:rFonts w:ascii="Times New Roman" w:hAnsi="Times New Roman" w:cs="Times New Roman"/>
          <w:color w:val="000000"/>
          <w:sz w:val="24"/>
          <w:szCs w:val="24"/>
        </w:rPr>
        <w:t>програмите</w:t>
      </w:r>
      <w:proofErr w:type="spellEnd"/>
      <w:r w:rsidRPr="002F4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42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F4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426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2F4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42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F4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426">
        <w:rPr>
          <w:rFonts w:ascii="Times New Roman" w:hAnsi="Times New Roman" w:cs="Times New Roman"/>
          <w:color w:val="000000"/>
          <w:sz w:val="24"/>
          <w:szCs w:val="24"/>
        </w:rPr>
        <w:t>възстановяване</w:t>
      </w:r>
      <w:proofErr w:type="spellEnd"/>
      <w:r w:rsidRPr="002F442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F4426">
        <w:rPr>
          <w:rFonts w:ascii="Times New Roman" w:hAnsi="Times New Roman" w:cs="Times New Roman"/>
          <w:color w:val="000000"/>
          <w:sz w:val="24"/>
          <w:szCs w:val="24"/>
        </w:rPr>
        <w:t>устойчивост</w:t>
      </w:r>
      <w:proofErr w:type="spellEnd"/>
      <w:r w:rsidRPr="002F442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F442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F4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42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F4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426">
        <w:rPr>
          <w:rFonts w:ascii="Times New Roman" w:hAnsi="Times New Roman" w:cs="Times New Roman"/>
          <w:color w:val="000000"/>
          <w:sz w:val="24"/>
          <w:szCs w:val="24"/>
        </w:rPr>
        <w:t>интегрира</w:t>
      </w:r>
      <w:proofErr w:type="spellEnd"/>
      <w:r w:rsidRPr="002F4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426">
        <w:rPr>
          <w:rFonts w:ascii="Times New Roman" w:hAnsi="Times New Roman" w:cs="Times New Roman"/>
          <w:color w:val="000000"/>
          <w:sz w:val="24"/>
          <w:szCs w:val="24"/>
        </w:rPr>
        <w:t>успешно</w:t>
      </w:r>
      <w:proofErr w:type="spellEnd"/>
      <w:r w:rsidRPr="002F442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F4426">
        <w:rPr>
          <w:rFonts w:ascii="Times New Roman" w:hAnsi="Times New Roman" w:cs="Times New Roman"/>
          <w:color w:val="000000"/>
          <w:sz w:val="24"/>
          <w:szCs w:val="24"/>
        </w:rPr>
        <w:t>европейските</w:t>
      </w:r>
      <w:proofErr w:type="spellEnd"/>
      <w:r w:rsidRPr="002F4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426">
        <w:rPr>
          <w:rFonts w:ascii="Times New Roman" w:hAnsi="Times New Roman" w:cs="Times New Roman"/>
          <w:color w:val="000000"/>
          <w:sz w:val="24"/>
          <w:szCs w:val="24"/>
        </w:rPr>
        <w:t>рамки</w:t>
      </w:r>
      <w:proofErr w:type="spellEnd"/>
      <w:r w:rsidRPr="002F4426">
        <w:rPr>
          <w:rFonts w:ascii="Times New Roman" w:hAnsi="Times New Roman" w:cs="Times New Roman"/>
          <w:color w:val="000000"/>
          <w:sz w:val="24"/>
          <w:szCs w:val="24"/>
        </w:rPr>
        <w:t>.  </w:t>
      </w:r>
    </w:p>
    <w:p w14:paraId="7AB6ADD8" w14:textId="77777777" w:rsidR="00F87647" w:rsidRPr="00DB0AF2" w:rsidRDefault="00F87647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</w:pPr>
    </w:p>
    <w:p w14:paraId="4D383559" w14:textId="77777777" w:rsidR="00C56790" w:rsidRPr="00DB0AF2" w:rsidRDefault="00C56790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Стратегическа и оперативни цели</w:t>
      </w:r>
    </w:p>
    <w:p w14:paraId="0063772B" w14:textId="77777777" w:rsidR="00D567C6" w:rsidRPr="00DB0AF2" w:rsidRDefault="00C56790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Стратегическа цел: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D567C6" w:rsidRPr="00DB0AF2"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  <w:t xml:space="preserve">„Устойчиво развитие на туризма в България“ </w:t>
      </w:r>
    </w:p>
    <w:p w14:paraId="3F325B36" w14:textId="77777777" w:rsidR="00DF4782" w:rsidRPr="00DB0AF2" w:rsidRDefault="00DF4782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504AFBAD" w14:textId="4B84C2CF" w:rsidR="00D567C6" w:rsidRPr="00DB0AF2" w:rsidRDefault="00D567C6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Цел</w:t>
      </w:r>
      <w:r w:rsidR="007F1DE2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та е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да </w:t>
      </w:r>
      <w:r w:rsidR="007F1DE2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се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осигур</w:t>
      </w:r>
      <w:r w:rsidR="007F1DE2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ят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необходимите условия за устойчиво развитие на сектора чрез баланс между благополучието на туристите и местните общности, </w:t>
      </w:r>
      <w:r w:rsidR="007F1DE2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опазването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на природната и културната среда</w:t>
      </w:r>
      <w:r w:rsidR="007F1DE2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развитието и конкурентоспособността на дестинацията и </w:t>
      </w:r>
      <w:r w:rsidR="007F1DE2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на сектора като цяло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</w:p>
    <w:p w14:paraId="67A5F00E" w14:textId="77777777" w:rsidR="00D567C6" w:rsidRPr="00DB0AF2" w:rsidRDefault="00D567C6" w:rsidP="00A92D8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      </w:t>
      </w:r>
      <w:r w:rsidR="00C56790"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Оперативн</w:t>
      </w:r>
      <w:r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и</w:t>
      </w:r>
      <w:r w:rsidR="00C56790"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цел</w:t>
      </w:r>
      <w:r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и/приоритети:</w:t>
      </w:r>
    </w:p>
    <w:p w14:paraId="63F7294B" w14:textId="77777777" w:rsidR="00D567C6" w:rsidRPr="00DB0AF2" w:rsidRDefault="00D567C6" w:rsidP="00A92D87">
      <w:pPr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Създаване на благоприятна околна и бизнес среда за развитие на устойчив туризъм</w:t>
      </w:r>
    </w:p>
    <w:p w14:paraId="1BF804C8" w14:textId="77777777" w:rsidR="00D567C6" w:rsidRPr="00DB0AF2" w:rsidRDefault="00D567C6" w:rsidP="00A92D87">
      <w:pPr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Развитието на конкурентоспособен туристически </w:t>
      </w:r>
      <w:r w:rsidR="00A82C8A" w:rsidRPr="00DB0A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сектор</w:t>
      </w:r>
    </w:p>
    <w:p w14:paraId="14DC1AAA" w14:textId="77777777" w:rsidR="00036B58" w:rsidRPr="00DB0AF2" w:rsidRDefault="00D567C6" w:rsidP="00A92D87">
      <w:pPr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Успешното позициониране на България на световния туристически </w:t>
      </w:r>
      <w:r w:rsidR="002726C3" w:rsidRPr="00DB0A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пазар</w:t>
      </w:r>
    </w:p>
    <w:p w14:paraId="19C8E900" w14:textId="2ED6D436" w:rsidR="00786B39" w:rsidRPr="00DB0AF2" w:rsidRDefault="00786B39" w:rsidP="00A92D87">
      <w:pPr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Балансирано развитие на туристическите райони</w:t>
      </w:r>
    </w:p>
    <w:p w14:paraId="222D1B60" w14:textId="77777777" w:rsidR="00786B39" w:rsidRPr="00DB0AF2" w:rsidRDefault="00786B39" w:rsidP="00A92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E736A2F" w14:textId="77777777" w:rsidR="00C56790" w:rsidRPr="00DB0AF2" w:rsidRDefault="00C56790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Полза/ефект за обществото</w:t>
      </w:r>
    </w:p>
    <w:p w14:paraId="1CBD4F03" w14:textId="77777777" w:rsidR="00B31DC2" w:rsidRPr="00DB0AF2" w:rsidRDefault="00C56790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Очакваните ползи/ефекти от изпълнението на политиката, могат да бъдат </w:t>
      </w:r>
      <w:r w:rsidR="00B31DC2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обобщени до няколко направления: </w:t>
      </w:r>
    </w:p>
    <w:p w14:paraId="258CF9F0" w14:textId="65A9D70B" w:rsidR="00E9655E" w:rsidRPr="00DB0AF2" w:rsidRDefault="00C56790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Ръстът на приходите от туризъм е пряко </w:t>
      </w:r>
      <w:r w:rsidR="00964453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вързан със създаването на по-високи нива на добавена стойност от икономиката, респективно реален растеж на БВП, като водят до подобряване на състоянието на платежния баланс, увеличаване на заетостта, понижаване на безработицата и индиректно подобряване на благосъстоянието на живот. </w:t>
      </w:r>
    </w:p>
    <w:p w14:paraId="2C5D297B" w14:textId="3FABA0AE" w:rsidR="00C56790" w:rsidRPr="00DB0AF2" w:rsidRDefault="00C56790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Развитието на туризма </w:t>
      </w:r>
      <w:r w:rsidR="00B31DC2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ще подпомогне общините да постигнат по</w:t>
      </w:r>
      <w:r w:rsidR="00E9655E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-</w:t>
      </w:r>
      <w:r w:rsidR="00B31DC2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висок </w:t>
      </w:r>
      <w:r w:rsidR="00B11EE4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икономически </w:t>
      </w:r>
      <w:r w:rsidR="00B31DC2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растеж и ще окаже положителен ефект  върху </w:t>
      </w:r>
      <w:r w:rsidR="00964453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балансираното </w:t>
      </w:r>
      <w:r w:rsidR="00B31DC2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регионално развитие на страната.</w:t>
      </w:r>
    </w:p>
    <w:p w14:paraId="0D0D1D7E" w14:textId="77777777" w:rsidR="00F87647" w:rsidRPr="00DB0AF2" w:rsidRDefault="00F87647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14:paraId="4B311B07" w14:textId="77777777" w:rsidR="00C56790" w:rsidRPr="00DB0AF2" w:rsidRDefault="00C56790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Взаимоотношения с други институции, допринасящи за изпълнение на политиката</w:t>
      </w:r>
    </w:p>
    <w:p w14:paraId="35E6B47C" w14:textId="77777777" w:rsidR="00570920" w:rsidRPr="00DB0AF2" w:rsidRDefault="00C56790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Изпълнението на политиката се осъществява във взаимоотношение с</w:t>
      </w:r>
      <w:r w:rsidR="00570920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:</w:t>
      </w:r>
    </w:p>
    <w:p w14:paraId="6EA6C3D3" w14:textId="77777777" w:rsidR="00570920" w:rsidRPr="00DB0AF2" w:rsidRDefault="00570920" w:rsidP="00A92D87">
      <w:pPr>
        <w:pStyle w:val="ListParagraph"/>
        <w:numPr>
          <w:ilvl w:val="0"/>
          <w:numId w:val="29"/>
        </w:numPr>
        <w:spacing w:after="0"/>
        <w:ind w:left="1134"/>
        <w:contextualSpacing/>
        <w:jc w:val="both"/>
      </w:pPr>
      <w:r w:rsidRPr="00DB0AF2">
        <w:rPr>
          <w:rFonts w:ascii="Times New Roman" w:hAnsi="Times New Roman" w:cs="Times New Roman"/>
          <w:sz w:val="24"/>
          <w:szCs w:val="24"/>
          <w:lang w:eastAsia="bg-BG"/>
        </w:rPr>
        <w:t>Министерства</w:t>
      </w:r>
    </w:p>
    <w:p w14:paraId="0EB35A22" w14:textId="77777777" w:rsidR="00570920" w:rsidRPr="00DB0AF2" w:rsidRDefault="00570920" w:rsidP="00A92D87">
      <w:pPr>
        <w:pStyle w:val="ListParagraph"/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eastAsia="bg-BG"/>
        </w:rPr>
        <w:t>Неправителствени организации в туризма</w:t>
      </w:r>
    </w:p>
    <w:p w14:paraId="11959429" w14:textId="77777777" w:rsidR="007E537E" w:rsidRPr="00DB0AF2" w:rsidRDefault="007E537E" w:rsidP="00A92D87">
      <w:pPr>
        <w:pStyle w:val="ListParagraph"/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eastAsia="bg-BG"/>
        </w:rPr>
        <w:t>Национален статистически институт</w:t>
      </w:r>
    </w:p>
    <w:p w14:paraId="32619926" w14:textId="77777777" w:rsidR="00570920" w:rsidRPr="00DB0AF2" w:rsidRDefault="007E537E" w:rsidP="00A92D87">
      <w:pPr>
        <w:pStyle w:val="ListParagraph"/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eastAsia="bg-BG"/>
        </w:rPr>
        <w:t>Областни администрации и о</w:t>
      </w:r>
      <w:r w:rsidR="00570920" w:rsidRPr="00DB0AF2">
        <w:rPr>
          <w:rFonts w:ascii="Times New Roman" w:hAnsi="Times New Roman" w:cs="Times New Roman"/>
          <w:sz w:val="24"/>
          <w:szCs w:val="24"/>
          <w:lang w:eastAsia="bg-BG"/>
        </w:rPr>
        <w:t>бщини в Република България</w:t>
      </w:r>
    </w:p>
    <w:p w14:paraId="653D1FBE" w14:textId="36400B54" w:rsidR="00C56790" w:rsidRPr="00DB0AF2" w:rsidRDefault="00570920" w:rsidP="00A92D87">
      <w:pPr>
        <w:pStyle w:val="ListParagraph"/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eastAsia="bg-BG"/>
        </w:rPr>
        <w:t>Управляващи органи на програм</w:t>
      </w:r>
      <w:r w:rsidR="0030124F" w:rsidRPr="00DB0AF2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9B6984" w:rsidRPr="00DB0AF2">
        <w:rPr>
          <w:rFonts w:ascii="Times New Roman" w:hAnsi="Times New Roman" w:cs="Times New Roman"/>
          <w:sz w:val="24"/>
          <w:szCs w:val="24"/>
          <w:lang w:eastAsia="bg-BG"/>
        </w:rPr>
        <w:t>те на ЕС</w:t>
      </w:r>
      <w:r w:rsidR="0030124F" w:rsidRPr="00DB0AF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9655E" w:rsidRPr="00DB0AF2">
        <w:rPr>
          <w:rFonts w:ascii="Times New Roman" w:hAnsi="Times New Roman" w:cs="Times New Roman"/>
          <w:sz w:val="24"/>
          <w:szCs w:val="24"/>
          <w:lang w:eastAsia="bg-BG"/>
        </w:rPr>
        <w:t>и програми за трансгранично и транснационално сътрудничество</w:t>
      </w:r>
    </w:p>
    <w:p w14:paraId="74F7AD2A" w14:textId="77777777" w:rsidR="00D2457C" w:rsidRPr="00DB0AF2" w:rsidRDefault="00D2457C" w:rsidP="00A92D87">
      <w:pPr>
        <w:spacing w:before="120" w:after="120" w:line="360" w:lineRule="auto"/>
        <w:ind w:firstLine="99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14:paraId="5CBB08BC" w14:textId="77777777" w:rsidR="00C56790" w:rsidRPr="005D5665" w:rsidRDefault="00C56790" w:rsidP="00A92D87">
      <w:pPr>
        <w:spacing w:before="120" w:after="120" w:line="360" w:lineRule="auto"/>
        <w:ind w:firstLine="99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5D5665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Показатели за полза/ефект и целеви стойности</w:t>
      </w:r>
    </w:p>
    <w:tbl>
      <w:tblPr>
        <w:tblW w:w="991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7"/>
        <w:gridCol w:w="1134"/>
        <w:gridCol w:w="1843"/>
        <w:gridCol w:w="1984"/>
        <w:gridCol w:w="1985"/>
      </w:tblGrid>
      <w:tr w:rsidR="00C56790" w:rsidRPr="005D5665" w14:paraId="6EF71FD8" w14:textId="77777777" w:rsidTr="00276EAB">
        <w:trPr>
          <w:trHeight w:val="437"/>
          <w:jc w:val="center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4BACC6" w:themeFill="accent5"/>
            <w:vAlign w:val="center"/>
          </w:tcPr>
          <w:p w14:paraId="0E4B0478" w14:textId="77777777" w:rsidR="00C56790" w:rsidRPr="005D5665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ПОКАЗАТЕЛИТЕ ЗА ИЗПЪЛНЕНИЕ И ЦЕЛЕВИ СТОЙНОСТИ</w:t>
            </w:r>
            <w:r w:rsidR="009B6984" w:rsidRPr="005D56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****</w:t>
            </w:r>
          </w:p>
        </w:tc>
      </w:tr>
      <w:tr w:rsidR="00C56790" w:rsidRPr="005D5665" w14:paraId="13B66B6C" w14:textId="77777777" w:rsidTr="00276EAB">
        <w:trPr>
          <w:trHeight w:val="266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98DA0C6" w14:textId="77777777" w:rsidR="00C56790" w:rsidRPr="005D5665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Ползи/ефекти: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95D96C8" w14:textId="77777777" w:rsidR="00C56790" w:rsidRPr="005D5665" w:rsidRDefault="00C56790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</w:tcPr>
          <w:p w14:paraId="466E621A" w14:textId="77777777" w:rsidR="00C56790" w:rsidRPr="005D5665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Целева стойност</w:t>
            </w:r>
          </w:p>
        </w:tc>
      </w:tr>
      <w:tr w:rsidR="009A6D86" w:rsidRPr="005D5665" w14:paraId="06D59060" w14:textId="77777777" w:rsidTr="00276EAB">
        <w:trPr>
          <w:trHeight w:val="469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843B7E5" w14:textId="77777777" w:rsidR="009A6D86" w:rsidRPr="005D5665" w:rsidRDefault="009A6D86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Показатели за изпълнение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8F2A5BB" w14:textId="77777777" w:rsidR="009A6D86" w:rsidRPr="005D5665" w:rsidRDefault="009A6D86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Мерна единица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FCCD318" w14:textId="2A6C7241" w:rsidR="009A6D86" w:rsidRPr="005D5665" w:rsidRDefault="009A6D86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Про</w:t>
            </w:r>
            <w:r w:rsidR="00CC2218" w:rsidRPr="005D56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ек</w:t>
            </w:r>
            <w:r w:rsidR="00DB0AF2" w:rsidRPr="005D56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т</w:t>
            </w:r>
            <w:r w:rsidRPr="005D56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</w:p>
          <w:p w14:paraId="7FCB2997" w14:textId="67681ACF" w:rsidR="009A6D86" w:rsidRPr="005D5665" w:rsidRDefault="009A6D86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202</w:t>
            </w:r>
            <w:r w:rsidR="00B64483" w:rsidRPr="005D56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3</w:t>
            </w:r>
            <w:r w:rsidRPr="005D56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00778F2" w14:textId="77777777" w:rsidR="009A6D86" w:rsidRPr="005D5665" w:rsidRDefault="009A6D86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Прогноза </w:t>
            </w:r>
          </w:p>
          <w:p w14:paraId="29B7B5C1" w14:textId="251B084C" w:rsidR="009A6D86" w:rsidRPr="005D5665" w:rsidRDefault="009A6D86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202</w:t>
            </w:r>
            <w:r w:rsidR="00B64483" w:rsidRPr="005D56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4</w:t>
            </w:r>
            <w:r w:rsidRPr="005D56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07C47ECA" w14:textId="77777777" w:rsidR="009A6D86" w:rsidRPr="005D5665" w:rsidRDefault="009A6D86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Прогноза </w:t>
            </w:r>
          </w:p>
          <w:p w14:paraId="1840BE69" w14:textId="0DFCF9AC" w:rsidR="009A6D86" w:rsidRPr="005D5665" w:rsidRDefault="009A6D86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202</w:t>
            </w:r>
            <w:r w:rsidR="00B64483" w:rsidRPr="005D56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5</w:t>
            </w:r>
            <w:r w:rsidRPr="005D56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г.</w:t>
            </w:r>
          </w:p>
        </w:tc>
      </w:tr>
      <w:tr w:rsidR="00B954EA" w:rsidRPr="005D5665" w14:paraId="382E93F1" w14:textId="77777777" w:rsidTr="00BD4264">
        <w:trPr>
          <w:trHeight w:val="266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105844" w14:textId="77777777" w:rsidR="00B954EA" w:rsidRPr="005D5665" w:rsidRDefault="00B954EA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1. Годишен ръст на броя на  туристическите посещения от чужденци*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6F4AE" w14:textId="77777777" w:rsidR="00B954EA" w:rsidRPr="005D5665" w:rsidRDefault="00B954E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%     спрямо предходната година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59818" w14:textId="47CC29D7" w:rsidR="00B954EA" w:rsidRPr="005D5665" w:rsidRDefault="00B6448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  <w:r w:rsidR="00B954EA"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% спрямо</w:t>
            </w:r>
          </w:p>
          <w:p w14:paraId="4098A550" w14:textId="2AF8161E" w:rsidR="00B954EA" w:rsidRPr="005D5665" w:rsidRDefault="00B954E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202</w:t>
            </w:r>
            <w:r w:rsidR="00B64483"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ACAAD" w14:textId="77777777" w:rsidR="00B954EA" w:rsidRPr="005D5665" w:rsidRDefault="00C758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  <w:r w:rsidR="00B954EA"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% спрямо</w:t>
            </w:r>
          </w:p>
          <w:p w14:paraId="280E15CE" w14:textId="6F882FCE" w:rsidR="00B954EA" w:rsidRPr="005D5665" w:rsidRDefault="00B954E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202</w:t>
            </w:r>
            <w:r w:rsidR="00B64483"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675A33" w14:textId="441BBEAF" w:rsidR="00B954EA" w:rsidRPr="005D5665" w:rsidRDefault="00B6448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2,5</w:t>
            </w:r>
            <w:r w:rsidR="00B954EA"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% спрямо</w:t>
            </w:r>
          </w:p>
          <w:p w14:paraId="7AFC329C" w14:textId="51A704F1" w:rsidR="00B954EA" w:rsidRPr="005D5665" w:rsidRDefault="00B954E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202</w:t>
            </w:r>
            <w:r w:rsidR="00B64483"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г.</w:t>
            </w:r>
          </w:p>
        </w:tc>
      </w:tr>
      <w:tr w:rsidR="00B954EA" w:rsidRPr="005D5665" w14:paraId="70608CCA" w14:textId="77777777" w:rsidTr="00BD4264">
        <w:trPr>
          <w:trHeight w:val="533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EE5565" w14:textId="77777777" w:rsidR="00B954EA" w:rsidRPr="005D5665" w:rsidRDefault="00B954EA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2. Годишен ръст на  броя на българските туристи, реализирали нощувки в страната в категоризирани места за настаняване с 10 и повече легла</w:t>
            </w:r>
            <w:r w:rsidRPr="005D56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bg-BG" w:eastAsia="bg-BG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F0384" w14:textId="77777777" w:rsidR="00B954EA" w:rsidRPr="005D5665" w:rsidRDefault="00B954E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%      спрямо предходната година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6DAA9" w14:textId="77777777" w:rsidR="00B954EA" w:rsidRPr="005D5665" w:rsidRDefault="00B954E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1 % спрямо</w:t>
            </w:r>
          </w:p>
          <w:p w14:paraId="263F5B0A" w14:textId="7C5C83A1" w:rsidR="00B954EA" w:rsidRPr="005D5665" w:rsidRDefault="00B954E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202</w:t>
            </w:r>
            <w:r w:rsidR="00B64483"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459B5" w14:textId="0DA97E7D" w:rsidR="00B954EA" w:rsidRPr="005D5665" w:rsidRDefault="00B6448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0,5</w:t>
            </w:r>
            <w:r w:rsidR="00B954EA"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% спрямо</w:t>
            </w:r>
          </w:p>
          <w:p w14:paraId="4142751B" w14:textId="53E41F21" w:rsidR="00B954EA" w:rsidRPr="005D5665" w:rsidRDefault="00B954E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202</w:t>
            </w:r>
            <w:r w:rsidR="00B64483"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936C6B" w14:textId="77777777" w:rsidR="00B954EA" w:rsidRPr="005D5665" w:rsidRDefault="00C758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0,5</w:t>
            </w:r>
            <w:r w:rsidR="00B954EA"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% спрямо</w:t>
            </w:r>
          </w:p>
          <w:p w14:paraId="0BB31606" w14:textId="2CCA10F2" w:rsidR="00B954EA" w:rsidRPr="005D5665" w:rsidRDefault="00B954E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202</w:t>
            </w:r>
            <w:r w:rsidR="00B64483"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г.</w:t>
            </w:r>
          </w:p>
        </w:tc>
      </w:tr>
      <w:tr w:rsidR="00B954EA" w:rsidRPr="00DB0AF2" w14:paraId="1AA53893" w14:textId="77777777" w:rsidTr="00627208">
        <w:trPr>
          <w:trHeight w:val="533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060C75" w14:textId="77777777" w:rsidR="00B954EA" w:rsidRPr="005D5665" w:rsidRDefault="00B954EA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3. Принос на туризма и свързани с него икономически дейности към БВП</w:t>
            </w:r>
            <w:r w:rsidR="003C5218"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="003C5218" w:rsidRPr="005D56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bg-BG" w:eastAsia="bg-BG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8ADB5" w14:textId="77777777" w:rsidR="00B954EA" w:rsidRPr="005D5665" w:rsidRDefault="00B954E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Дял от БВП в %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CE459" w14:textId="1256EF37" w:rsidR="00B954EA" w:rsidRPr="005D5665" w:rsidRDefault="00437F6E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  <w:r w:rsidR="00B64483"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,8 </w:t>
            </w:r>
            <w:r w:rsidR="00B954EA"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1243D" w14:textId="2116D9FC" w:rsidR="00B954EA" w:rsidRPr="005D5665" w:rsidRDefault="00B6448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5,9 </w:t>
            </w:r>
            <w:r w:rsidR="00B954EA"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B82662" w14:textId="44667023" w:rsidR="00B954EA" w:rsidRPr="00DB0AF2" w:rsidRDefault="00B6448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5,9 </w:t>
            </w:r>
            <w:r w:rsidR="00B954EA" w:rsidRPr="005D566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%</w:t>
            </w:r>
          </w:p>
        </w:tc>
      </w:tr>
    </w:tbl>
    <w:p w14:paraId="4F781101" w14:textId="77777777" w:rsidR="00D2457C" w:rsidRPr="00DB0AF2" w:rsidRDefault="00D2457C" w:rsidP="00A92D87">
      <w:pPr>
        <w:pStyle w:val="ListParagraph"/>
        <w:spacing w:before="120" w:after="120" w:line="240" w:lineRule="auto"/>
        <w:ind w:left="1429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</w:pPr>
    </w:p>
    <w:p w14:paraId="170A2545" w14:textId="77777777" w:rsidR="001B7FE3" w:rsidRPr="00DB0AF2" w:rsidRDefault="001B7FE3" w:rsidP="00A92D87">
      <w:pPr>
        <w:spacing w:after="120" w:line="25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B0AF2">
        <w:rPr>
          <w:rFonts w:cs="Times New Roman"/>
          <w:i/>
          <w:szCs w:val="24"/>
          <w:lang w:val="bg-BG"/>
        </w:rPr>
        <w:t>*</w:t>
      </w:r>
      <w:r w:rsidRPr="00DB0AF2">
        <w:rPr>
          <w:rFonts w:ascii="Times New Roman" w:hAnsi="Times New Roman" w:cs="Times New Roman"/>
          <w:i/>
          <w:sz w:val="24"/>
          <w:szCs w:val="24"/>
          <w:lang w:val="bg-BG"/>
        </w:rPr>
        <w:t>Отчетени съгласно методологията на Световната организация по туризъм, но без транзит.</w:t>
      </w:r>
    </w:p>
    <w:p w14:paraId="7B448CEC" w14:textId="77777777" w:rsidR="001B7FE3" w:rsidRPr="00DB0AF2" w:rsidRDefault="001B7FE3" w:rsidP="00A92D87">
      <w:pPr>
        <w:spacing w:after="120" w:line="25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i/>
          <w:sz w:val="24"/>
          <w:szCs w:val="24"/>
          <w:lang w:val="bg-BG"/>
        </w:rPr>
        <w:t>**Съгласно методологията на отчитане на НСИ на показателя пренощували лица.</w:t>
      </w:r>
    </w:p>
    <w:p w14:paraId="0FDF372B" w14:textId="0A6B601D" w:rsidR="001B7FE3" w:rsidRPr="00DB0AF2" w:rsidRDefault="00DF4782" w:rsidP="00A92D87">
      <w:pPr>
        <w:spacing w:after="120" w:line="25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i/>
          <w:sz w:val="24"/>
          <w:szCs w:val="24"/>
          <w:lang w:val="bg-BG"/>
        </w:rPr>
        <w:t>***</w:t>
      </w:r>
      <w:r w:rsidR="001B7FE3" w:rsidRPr="00DB0AF2">
        <w:rPr>
          <w:rFonts w:ascii="Times New Roman" w:hAnsi="Times New Roman" w:cs="Times New Roman"/>
          <w:i/>
          <w:sz w:val="24"/>
          <w:szCs w:val="24"/>
          <w:lang w:val="bg-BG"/>
        </w:rPr>
        <w:t>В таблицата е отразена само една от възможните хипотези, като далеч по оптимистични и песимистични варианти не са изключени.</w:t>
      </w:r>
    </w:p>
    <w:p w14:paraId="6E221991" w14:textId="4AE39331" w:rsidR="001B7FE3" w:rsidRPr="00DB0AF2" w:rsidRDefault="001B7FE3" w:rsidP="00A92D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Туризмът беше тежко засегнат от </w:t>
      </w:r>
      <w:r w:rsidR="00524DFE" w:rsidRPr="00DB0AF2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андемията от COVID-19, като през 2020 г. се наблюдаваше значителен негативен шок едновременно по линия на търсенето и предлагането на туристически услуги, съответно и значителен спад в броя на туристите. Основните фактори за това са нарушаването на дейността на местата за настаняване поради наложените ограничителни мерки в страната и повишените здравни изисквания, както и свитото търсене на туристически услуги (основно от чужденци и в по-малка степен от българи). </w:t>
      </w:r>
    </w:p>
    <w:p w14:paraId="2D3BB6E4" w14:textId="7D465D53" w:rsidR="001B7FE3" w:rsidRPr="00DB0AF2" w:rsidRDefault="001B7FE3" w:rsidP="00A92D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Към момента няма възможност за точно прогнозиране на темповете на възстановяване на туризма, предвид бързо променящата се епидемиологична обстановка </w:t>
      </w:r>
      <w:r w:rsidR="00DF4782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Отразената 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>хипотеза в таблицата е за продължаващо силно отрицателно  влияние на COVID</w:t>
      </w:r>
      <w:r w:rsidR="00524DFE" w:rsidRPr="00DB0AF2">
        <w:rPr>
          <w:rFonts w:ascii="Times New Roman" w:hAnsi="Times New Roman" w:cs="Times New Roman"/>
          <w:sz w:val="24"/>
          <w:szCs w:val="24"/>
          <w:lang w:val="bg-BG"/>
        </w:rPr>
        <w:t>-19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върху входящия туризъм, което ще забави възстановяването му в средносрочен план.   Потенциалът за растеж на в</w:t>
      </w:r>
      <w:r w:rsidR="00DF4782" w:rsidRPr="00DB0AF2">
        <w:rPr>
          <w:rFonts w:ascii="Times New Roman" w:hAnsi="Times New Roman" w:cs="Times New Roman"/>
          <w:sz w:val="24"/>
          <w:szCs w:val="24"/>
          <w:lang w:val="bg-BG"/>
        </w:rPr>
        <w:t>ътрешен туризъм беше реализиран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още през летен сезон</w:t>
      </w:r>
      <w:r w:rsidR="00524DFE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2021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>. През следващите летни сезони се очаква нарастване на пътуванията на българи в чужбина, което ще се отрази и върху темповете н</w:t>
      </w:r>
      <w:r w:rsidR="00DF4782" w:rsidRPr="00DB0AF2">
        <w:rPr>
          <w:rFonts w:ascii="Times New Roman" w:hAnsi="Times New Roman" w:cs="Times New Roman"/>
          <w:sz w:val="24"/>
          <w:szCs w:val="24"/>
          <w:lang w:val="bg-BG"/>
        </w:rPr>
        <w:t>а развитие на вътрешния туризъм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6E41793" w14:textId="37E89C98" w:rsidR="001B7FE3" w:rsidRPr="00DB0AF2" w:rsidRDefault="001B7FE3" w:rsidP="00A92D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Очакванията са част от планираните инвестиции в туризма в близките години да бъдат временно отложени във връзка с </w:t>
      </w:r>
      <w:r w:rsidR="00524DFE" w:rsidRPr="00DB0AF2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андемията. Секторът все още е в режим на оцеляване и изпълнението на мерки, засягащи търсенето и предлагането ще е критично за запазване на бизнесите и за осигуряване на благоприятни условия за възстановяване. Необходима е гъвкава подкрепа за туристическия сектор в период на продължаващи промени. Ограничаването на несигурността (доколкото е възможно) и възвръщането на потребителското и бизнес доверието ще са ключови в този процес. Като резултат може да се очаква, че през следващите години приносът на туризма към БВП на страната ще остане по–нисък от постигнатото през 2019 г. </w:t>
      </w:r>
      <w:r w:rsidR="00524DFE" w:rsidRPr="00DB0AF2">
        <w:rPr>
          <w:rFonts w:ascii="Times New Roman" w:hAnsi="Times New Roman" w:cs="Times New Roman"/>
          <w:sz w:val="24"/>
          <w:szCs w:val="24"/>
          <w:lang w:val="bg-BG"/>
        </w:rPr>
        <w:t>равнище.</w:t>
      </w:r>
    </w:p>
    <w:p w14:paraId="57695EEF" w14:textId="77777777" w:rsidR="00837BA8" w:rsidRPr="00DB0AF2" w:rsidRDefault="00BF3955" w:rsidP="00A92D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06BCC52" w14:textId="77777777" w:rsidR="00C56790" w:rsidRPr="00DB0AF2" w:rsidRDefault="00C56790" w:rsidP="00A92D8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Информация за наличността и качеството на данните</w:t>
      </w:r>
    </w:p>
    <w:p w14:paraId="428A22EE" w14:textId="71CC4317" w:rsidR="00C56790" w:rsidRPr="00DB0AF2" w:rsidRDefault="00C56790" w:rsidP="00A92D8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За определяне на целевите стойности </w:t>
      </w:r>
      <w:r w:rsidR="00074CBA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е използва информация на БНБ, НСИ</w:t>
      </w:r>
      <w:r w:rsidR="00195DCB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</w:t>
      </w:r>
      <w:r w:rsidR="00195DCB" w:rsidRPr="00DB0AF2"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  <w:t xml:space="preserve">World </w:t>
      </w:r>
      <w:r w:rsidR="00421B5E" w:rsidRPr="00DB0AF2"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  <w:t>T</w:t>
      </w:r>
      <w:r w:rsidR="00195DCB" w:rsidRPr="00DB0AF2"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  <w:t xml:space="preserve">ravel </w:t>
      </w:r>
      <w:proofErr w:type="spellStart"/>
      <w:r w:rsidR="00421B5E" w:rsidRPr="00DB0AF2"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  <w:t>T</w:t>
      </w:r>
      <w:r w:rsidR="00195DCB" w:rsidRPr="00DB0AF2"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  <w:t>ourism</w:t>
      </w:r>
      <w:proofErr w:type="spellEnd"/>
      <w:r w:rsidR="00195DCB" w:rsidRPr="00DB0AF2"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  <w:t xml:space="preserve">  </w:t>
      </w:r>
      <w:proofErr w:type="spellStart"/>
      <w:r w:rsidR="00421B5E" w:rsidRPr="00DB0AF2"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  <w:t>C</w:t>
      </w:r>
      <w:r w:rsidR="00195DCB" w:rsidRPr="00DB0AF2"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  <w:t>ouncil</w:t>
      </w:r>
      <w:proofErr w:type="spellEnd"/>
      <w:r w:rsidR="00195DCB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</w:t>
      </w:r>
      <w:r w:rsidR="00D63AE2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24DFE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международните </w:t>
      </w:r>
      <w:r w:rsidR="00D63AE2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летища</w:t>
      </w:r>
      <w:r w:rsidR="00524DFE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на страната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  <w:bookmarkEnd w:id="11"/>
    </w:p>
    <w:p w14:paraId="486AE6B1" w14:textId="77777777" w:rsidR="001B7FE3" w:rsidRPr="00DB0AF2" w:rsidRDefault="00F85211" w:rsidP="00A92D8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Основните три индикатора са както следва:</w:t>
      </w:r>
    </w:p>
    <w:p w14:paraId="4820FEA0" w14:textId="77777777" w:rsidR="001B7FE3" w:rsidRPr="00DB0AF2" w:rsidRDefault="001B7FE3" w:rsidP="00A92D87">
      <w:pPr>
        <w:numPr>
          <w:ilvl w:val="0"/>
          <w:numId w:val="31"/>
        </w:numPr>
        <w:spacing w:after="1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Годишен ръст на </w:t>
      </w:r>
      <w:r w:rsidRPr="00DB0AF2">
        <w:rPr>
          <w:rFonts w:ascii="Times New Roman" w:hAnsi="Times New Roman" w:cs="Times New Roman"/>
          <w:b/>
          <w:bCs/>
          <w:sz w:val="24"/>
          <w:szCs w:val="24"/>
          <w:lang w:val="bg-BG"/>
        </w:rPr>
        <w:t>броя на туристическите посещения от чужденци</w:t>
      </w:r>
    </w:p>
    <w:p w14:paraId="613872DA" w14:textId="77777777" w:rsidR="00B64483" w:rsidRPr="00DB0AF2" w:rsidRDefault="001B7FE3" w:rsidP="00A92D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>Увеличението на броя на туристическите посещения от чужденци е един от важните измерители за напредъка на всяка държава в областта на туризма</w:t>
      </w:r>
      <w:r w:rsidRPr="00DB0AF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>Показателят е признак, че</w:t>
      </w:r>
      <w:r w:rsidRPr="00DB0AF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туристическия продукт повишава качеството си и все повече чуждестранните туристи оценяват този факт и са решили да посетят страната. </w:t>
      </w:r>
    </w:p>
    <w:p w14:paraId="6CDF1B15" w14:textId="594E6404" w:rsidR="001B7FE3" w:rsidRPr="00DB0AF2" w:rsidRDefault="001B7FE3" w:rsidP="00A92D87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AF2">
        <w:rPr>
          <w:rFonts w:ascii="Times New Roman" w:hAnsi="Times New Roman" w:cs="Times New Roman"/>
          <w:b/>
          <w:bCs/>
          <w:sz w:val="24"/>
          <w:szCs w:val="24"/>
        </w:rPr>
        <w:t>Годишен ръст на броя на българските туристи, реализирали нощувки в страната в категоризирани места за настаняване с 10 и повече легла</w:t>
      </w:r>
    </w:p>
    <w:p w14:paraId="4D80845C" w14:textId="2A87F832" w:rsidR="00B64483" w:rsidRPr="00DB0AF2" w:rsidRDefault="001B7FE3" w:rsidP="00A92D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Извън традиционните ползи от развитието на вътрешния туризъм </w:t>
      </w:r>
      <w:r w:rsidR="002E55AF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той 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има важно значение за развитието на редица дестинации в България като целогодишни. </w:t>
      </w:r>
      <w:r w:rsidR="007C0EC8" w:rsidRPr="00DB0AF2">
        <w:rPr>
          <w:rFonts w:ascii="Times New Roman" w:hAnsi="Times New Roman" w:cs="Times New Roman"/>
          <w:sz w:val="24"/>
          <w:szCs w:val="24"/>
          <w:lang w:val="bg-BG"/>
        </w:rPr>
        <w:t>Голям принос за това има уикенд туризма.</w:t>
      </w:r>
    </w:p>
    <w:p w14:paraId="2BC04B45" w14:textId="3029C53D" w:rsidR="001B7FE3" w:rsidRPr="00DB0AF2" w:rsidRDefault="001B7FE3" w:rsidP="00A92D87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AF2">
        <w:rPr>
          <w:rFonts w:ascii="Times New Roman" w:hAnsi="Times New Roman" w:cs="Times New Roman"/>
          <w:b/>
          <w:sz w:val="24"/>
          <w:szCs w:val="24"/>
        </w:rPr>
        <w:t>Принос на туризма и свързани с него икономически дейности към БВП</w:t>
      </w:r>
    </w:p>
    <w:p w14:paraId="778E2134" w14:textId="77777777" w:rsidR="00A92D87" w:rsidRDefault="001B7FE3" w:rsidP="00A92D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>Индикаторът има ключово значение, тъй-като измерва икономическите ползи</w:t>
      </w:r>
      <w:r w:rsidR="00EC6891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за държавата 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от развитието на туризма. </w:t>
      </w:r>
      <w:r w:rsidRPr="00DB0AF2">
        <w:rPr>
          <w:rFonts w:ascii="Times New Roman" w:hAnsi="Times New Roman" w:cs="Times New Roman"/>
          <w:bCs/>
          <w:iCs/>
          <w:sz w:val="24"/>
          <w:szCs w:val="24"/>
          <w:lang w:val="bg-BG"/>
        </w:rPr>
        <w:t>Показателят изразява дела от БВП</w:t>
      </w:r>
      <w:r w:rsidR="00EC6891" w:rsidRPr="00DB0AF2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в %</w:t>
      </w:r>
      <w:r w:rsidRPr="00DB0AF2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, за формирането на които туризма и свързаните с него дейности допринасят, което 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>води до подобряване на състоянието на платежния баланс, увеличаване на заетостта, понижаване на безработицата и индиректно подобряване на благосъстоянието на живот.</w:t>
      </w:r>
      <w:bookmarkStart w:id="12" w:name="_Toc370402907"/>
      <w:bookmarkStart w:id="13" w:name="_Toc382332166"/>
    </w:p>
    <w:p w14:paraId="1F07B4D9" w14:textId="7793AE2E" w:rsidR="00C56790" w:rsidRPr="00DB0AF2" w:rsidRDefault="00C56790" w:rsidP="00A92D8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ІV. Основни параметри на </w:t>
      </w:r>
      <w:r w:rsidR="00955DB6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ПРОЕКТ</w:t>
      </w:r>
      <w:r w:rsidR="00210B26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ОБЮДЖЕТА ЗА 202</w:t>
      </w:r>
      <w:r w:rsidR="00035EDC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3</w:t>
      </w:r>
      <w:r w:rsidR="00210B26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 Г. И </w:t>
      </w:r>
      <w:r w:rsidR="00B11EE4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а</w:t>
      </w:r>
      <w:r w:rsidR="00210B26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КТУАЛИЗИРАНАТА </w:t>
      </w:r>
      <w:r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ПРОГНОЗА</w:t>
      </w:r>
      <w:bookmarkEnd w:id="12"/>
      <w:bookmarkEnd w:id="13"/>
      <w:r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 за 20</w:t>
      </w:r>
      <w:r w:rsidR="000A3462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2</w:t>
      </w:r>
      <w:r w:rsidR="00035EDC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4</w:t>
      </w:r>
      <w:r w:rsidR="00210B26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 И</w:t>
      </w:r>
      <w:r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 20</w:t>
      </w:r>
      <w:r w:rsidR="000A3462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2</w:t>
      </w:r>
      <w:r w:rsidR="00035EDC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5</w:t>
      </w:r>
      <w:r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 </w:t>
      </w:r>
      <w:r w:rsidR="000A3462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г</w:t>
      </w:r>
      <w:r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.</w:t>
      </w:r>
    </w:p>
    <w:p w14:paraId="05B1A0F5" w14:textId="77777777" w:rsidR="00C56790" w:rsidRPr="00DB0AF2" w:rsidRDefault="00C56790" w:rsidP="00A92D8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bookmarkStart w:id="14" w:name="_Toc370402908"/>
    </w:p>
    <w:p w14:paraId="0A788C5B" w14:textId="77777777" w:rsidR="00C56790" w:rsidRPr="00DB0AF2" w:rsidRDefault="00C56790" w:rsidP="00A92D87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Описание на приходите</w:t>
      </w:r>
      <w:bookmarkEnd w:id="14"/>
    </w:p>
    <w:tbl>
      <w:tblPr>
        <w:tblW w:w="97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7"/>
        <w:gridCol w:w="1883"/>
        <w:gridCol w:w="1805"/>
        <w:gridCol w:w="1805"/>
      </w:tblGrid>
      <w:tr w:rsidR="009A6D86" w:rsidRPr="00DB0AF2" w14:paraId="2387203B" w14:textId="77777777" w:rsidTr="00A65C8C">
        <w:trPr>
          <w:trHeight w:val="757"/>
          <w:jc w:val="center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4DAD3F1F" w14:textId="77777777" w:rsidR="009A6D86" w:rsidRPr="00DB0AF2" w:rsidRDefault="009A6D86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ПРИХОДИ </w:t>
            </w: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br/>
              <w:t>(в хил. лв.)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0A5B6DB8" w14:textId="77777777" w:rsidR="009A6D86" w:rsidRPr="00DB0AF2" w:rsidRDefault="009A6D86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Про</w:t>
            </w:r>
            <w:r w:rsidR="00210B26"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ект</w:t>
            </w: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</w:p>
          <w:p w14:paraId="708CDD12" w14:textId="656B8F4F" w:rsidR="009A6D86" w:rsidRPr="00DB0AF2" w:rsidRDefault="009A6D86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202</w:t>
            </w:r>
            <w:r w:rsidR="00035EDC"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3</w:t>
            </w: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6709E257" w14:textId="77777777" w:rsidR="009A6D86" w:rsidRPr="00DB0AF2" w:rsidRDefault="009A6D86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Прогноза </w:t>
            </w:r>
          </w:p>
          <w:p w14:paraId="013D058A" w14:textId="65171AAA" w:rsidR="009A6D86" w:rsidRPr="00DB0AF2" w:rsidRDefault="009A6D86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202</w:t>
            </w:r>
            <w:r w:rsidR="00035EDC"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4</w:t>
            </w: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1D0A421F" w14:textId="77777777" w:rsidR="009A6D86" w:rsidRPr="00DB0AF2" w:rsidRDefault="009A6D86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Прогноза </w:t>
            </w:r>
          </w:p>
          <w:p w14:paraId="2D976193" w14:textId="568CD468" w:rsidR="009A6D86" w:rsidRPr="00DB0AF2" w:rsidRDefault="009A6D86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202</w:t>
            </w:r>
            <w:r w:rsidR="00035EDC"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5</w:t>
            </w: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г.</w:t>
            </w:r>
          </w:p>
        </w:tc>
      </w:tr>
      <w:tr w:rsidR="00C56790" w:rsidRPr="00DB0AF2" w14:paraId="4662696C" w14:textId="77777777" w:rsidTr="00A65C8C">
        <w:trPr>
          <w:trHeight w:val="286"/>
          <w:jc w:val="center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C2EC5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B07A8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19030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5353C97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 </w:t>
            </w:r>
          </w:p>
        </w:tc>
      </w:tr>
      <w:tr w:rsidR="00C56790" w:rsidRPr="00DB0AF2" w14:paraId="09B4AE9E" w14:textId="77777777" w:rsidTr="00A65C8C">
        <w:trPr>
          <w:trHeight w:val="286"/>
          <w:jc w:val="center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4873406E" w14:textId="77777777" w:rsidR="00C56790" w:rsidRPr="00DB0AF2" w:rsidRDefault="00C5679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Общо приходи: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87BA0E5" w14:textId="08AA83A0" w:rsidR="00C56790" w:rsidRPr="00DB0AF2" w:rsidRDefault="00747192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5 795,8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9D81802" w14:textId="71BAD681" w:rsidR="00C56790" w:rsidRPr="00DB0AF2" w:rsidRDefault="00747192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8 883,1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421DBBA6" w14:textId="75F22192" w:rsidR="00C56790" w:rsidRPr="00DB0AF2" w:rsidRDefault="00747192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8 883,1</w:t>
            </w:r>
          </w:p>
        </w:tc>
      </w:tr>
      <w:tr w:rsidR="00C56790" w:rsidRPr="00DB0AF2" w14:paraId="63AFA035" w14:textId="77777777" w:rsidTr="00A65C8C">
        <w:trPr>
          <w:trHeight w:val="286"/>
          <w:jc w:val="center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9B98AB" w14:textId="77777777" w:rsidR="00C56790" w:rsidRPr="00DB0AF2" w:rsidRDefault="00C5679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CDDF2" w14:textId="77777777" w:rsidR="00C56790" w:rsidRPr="00DB0AF2" w:rsidRDefault="00C5679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B5046" w14:textId="77777777" w:rsidR="00C56790" w:rsidRPr="00DB0AF2" w:rsidRDefault="00C5679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E37295" w14:textId="77777777" w:rsidR="00C56790" w:rsidRPr="00DB0AF2" w:rsidRDefault="00C5679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550DC" w:rsidRPr="00DB0AF2" w14:paraId="7906854E" w14:textId="77777777" w:rsidTr="00A65C8C">
        <w:trPr>
          <w:trHeight w:val="286"/>
          <w:jc w:val="center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A2088A" w14:textId="77777777" w:rsidR="006550DC" w:rsidRPr="00DB0AF2" w:rsidRDefault="006550DC" w:rsidP="00A92D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Данъчни приходи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E7690" w14:textId="77777777" w:rsidR="006550DC" w:rsidRPr="00DB0AF2" w:rsidRDefault="006550DC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769C0" w14:textId="77777777" w:rsidR="006550DC" w:rsidRPr="00DB0AF2" w:rsidRDefault="006550DC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F0B2C2" w14:textId="77777777" w:rsidR="006550DC" w:rsidRPr="00DB0AF2" w:rsidRDefault="006550DC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76A24" w:rsidRPr="00DB0AF2" w14:paraId="4B85966F" w14:textId="77777777" w:rsidTr="00A65C8C">
        <w:trPr>
          <w:trHeight w:val="286"/>
          <w:jc w:val="center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34F075" w14:textId="77777777" w:rsidR="00676A24" w:rsidRPr="00DB0AF2" w:rsidRDefault="00676A24" w:rsidP="00A92D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Неданъчни приходи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97A5E" w14:textId="623A29BB" w:rsidR="00676A24" w:rsidRPr="00DB0AF2" w:rsidRDefault="00747192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5 795,8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83507" w14:textId="7D39B6FF" w:rsidR="00676A24" w:rsidRPr="00DB0AF2" w:rsidRDefault="00747192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8 883,1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770EF5" w14:textId="2A5A2C88" w:rsidR="00676A24" w:rsidRPr="00DB0AF2" w:rsidRDefault="00747192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8 883,1</w:t>
            </w:r>
          </w:p>
        </w:tc>
      </w:tr>
      <w:tr w:rsidR="00676A24" w:rsidRPr="00DB0AF2" w14:paraId="3DF2CE77" w14:textId="77777777" w:rsidTr="00A65C8C">
        <w:trPr>
          <w:trHeight w:val="286"/>
          <w:jc w:val="center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E8FA76" w14:textId="77777777" w:rsidR="00676A24" w:rsidRPr="00DB0AF2" w:rsidRDefault="00676A24" w:rsidP="00A92D87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Приходи и доходи от собственост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D6E6A" w14:textId="4E8463F6" w:rsidR="00676A24" w:rsidRPr="00DB0AF2" w:rsidRDefault="0039384F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1 500</w:t>
            </w:r>
            <w:r w:rsidR="00810F97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,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1A16B" w14:textId="47FBB09B" w:rsidR="00676A24" w:rsidRPr="00DB0AF2" w:rsidRDefault="0039384F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1 500</w:t>
            </w:r>
            <w:r w:rsidR="00810F97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,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FA2F3B" w14:textId="1DB2F4CA" w:rsidR="00676A24" w:rsidRPr="00DB0AF2" w:rsidRDefault="0039384F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1 500</w:t>
            </w:r>
            <w:r w:rsidR="00810F97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,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</w:tr>
      <w:tr w:rsidR="00676A24" w:rsidRPr="00DB0AF2" w14:paraId="23269D16" w14:textId="77777777" w:rsidTr="00A65C8C">
        <w:trPr>
          <w:trHeight w:val="286"/>
          <w:jc w:val="center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E77184" w14:textId="77777777" w:rsidR="00676A24" w:rsidRPr="00DB0AF2" w:rsidRDefault="00676A24" w:rsidP="00A92D87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Държавни такси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A96F8" w14:textId="7565B1FC" w:rsidR="00676A24" w:rsidRPr="00DB0AF2" w:rsidRDefault="003E3508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654</w:t>
            </w:r>
            <w:r w:rsidR="00810F97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,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E5C8C" w14:textId="596A111F" w:rsidR="00676A24" w:rsidRPr="00DB0AF2" w:rsidRDefault="0013260B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654</w:t>
            </w:r>
            <w:r w:rsidR="00810F97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,</w:t>
            </w:r>
            <w:r w:rsidR="003E3508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B12008" w14:textId="551FC6C6" w:rsidR="00676A24" w:rsidRPr="00DB0AF2" w:rsidRDefault="0013260B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654</w:t>
            </w:r>
            <w:r w:rsidR="00810F97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,</w:t>
            </w:r>
            <w:r w:rsidR="003E3508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</w:tr>
      <w:tr w:rsidR="00676A24" w:rsidRPr="00DB0AF2" w14:paraId="1C5B8663" w14:textId="77777777" w:rsidTr="00A65C8C">
        <w:trPr>
          <w:trHeight w:val="286"/>
          <w:jc w:val="center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652817" w14:textId="77777777" w:rsidR="00676A24" w:rsidRPr="00DB0AF2" w:rsidRDefault="00676A24" w:rsidP="00A92D87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Приходи от концесии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FBEB1" w14:textId="65983478" w:rsidR="00676A24" w:rsidRPr="00DB0AF2" w:rsidRDefault="00035EDC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5 162,7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358F3" w14:textId="720C56C5" w:rsidR="00676A24" w:rsidRPr="00DB0AF2" w:rsidRDefault="00035EDC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8 250,0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785B83" w14:textId="3E1A2C01" w:rsidR="00676A24" w:rsidRPr="00DB0AF2" w:rsidRDefault="00035EDC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8 250,0</w:t>
            </w:r>
          </w:p>
        </w:tc>
      </w:tr>
      <w:tr w:rsidR="00676A24" w:rsidRPr="00DB0AF2" w14:paraId="053C31F0" w14:textId="77777777" w:rsidTr="00A65C8C">
        <w:trPr>
          <w:trHeight w:val="411"/>
          <w:jc w:val="center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E3F369D" w14:textId="77777777" w:rsidR="00676A24" w:rsidRPr="00DB0AF2" w:rsidRDefault="00676A24" w:rsidP="00A92D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Други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A1F1D25" w14:textId="4B292DC4" w:rsidR="00676A24" w:rsidRPr="00DB0AF2" w:rsidRDefault="00747192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-1 520, 9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ADF4DF" w14:textId="1559C54A" w:rsidR="00676A24" w:rsidRPr="00DB0AF2" w:rsidRDefault="003E3508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-</w:t>
            </w:r>
            <w:r w:rsidR="0013260B" w:rsidRPr="00DB0AF2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1 5</w:t>
            </w:r>
            <w:r w:rsidR="0075396B" w:rsidRPr="00DB0AF2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20</w:t>
            </w:r>
            <w:r w:rsidR="00810F97" w:rsidRPr="00DB0AF2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,</w:t>
            </w:r>
            <w:r w:rsidRPr="00DB0AF2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980673" w14:textId="2FF26BC5" w:rsidR="00676A24" w:rsidRPr="00DB0AF2" w:rsidRDefault="003E3508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-</w:t>
            </w:r>
            <w:r w:rsidR="0013260B" w:rsidRPr="00DB0AF2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1 5</w:t>
            </w:r>
            <w:r w:rsidR="0075396B" w:rsidRPr="00DB0AF2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20</w:t>
            </w:r>
            <w:r w:rsidR="00810F97" w:rsidRPr="00DB0AF2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,</w:t>
            </w:r>
            <w:r w:rsidRPr="00DB0AF2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9</w:t>
            </w:r>
          </w:p>
        </w:tc>
      </w:tr>
    </w:tbl>
    <w:p w14:paraId="71547497" w14:textId="77777777" w:rsidR="00F12D2F" w:rsidRPr="00DB0AF2" w:rsidRDefault="00F12D2F" w:rsidP="00A92D87">
      <w:pPr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DB0AF2">
        <w:rPr>
          <w:rFonts w:ascii="Times New Roman" w:hAnsi="Times New Roman" w:cs="Times New Roman"/>
          <w:sz w:val="18"/>
          <w:szCs w:val="18"/>
          <w:lang w:val="bg-BG"/>
        </w:rPr>
        <w:t>Забележка: Разчетите за приходите следва да бъдат представени в таблицата и да се опишат по видове под нея, като задължително се посочи нормативното основание, на база на което се събират/администрират отделните видове приходи.</w:t>
      </w:r>
    </w:p>
    <w:p w14:paraId="1C38697B" w14:textId="77777777" w:rsidR="0030124F" w:rsidRPr="00DB0AF2" w:rsidRDefault="0030124F" w:rsidP="00A92D87">
      <w:pPr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3045"/>
        <w:gridCol w:w="2992"/>
      </w:tblGrid>
      <w:tr w:rsidR="00546096" w:rsidRPr="00DB0AF2" w14:paraId="08AF056A" w14:textId="77777777" w:rsidTr="00546096">
        <w:tc>
          <w:tcPr>
            <w:tcW w:w="3132" w:type="dxa"/>
          </w:tcPr>
          <w:p w14:paraId="3B335240" w14:textId="77777777" w:rsidR="00546096" w:rsidRPr="00DB0AF2" w:rsidRDefault="00546096" w:rsidP="00A92D8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t>Вид приход</w:t>
            </w:r>
          </w:p>
        </w:tc>
        <w:tc>
          <w:tcPr>
            <w:tcW w:w="3132" w:type="dxa"/>
          </w:tcPr>
          <w:p w14:paraId="3AE72E6D" w14:textId="77777777" w:rsidR="00546096" w:rsidRPr="00DB0AF2" w:rsidRDefault="00546096" w:rsidP="00A92D8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t>основание</w:t>
            </w:r>
          </w:p>
        </w:tc>
        <w:tc>
          <w:tcPr>
            <w:tcW w:w="3132" w:type="dxa"/>
          </w:tcPr>
          <w:p w14:paraId="51ECE8E2" w14:textId="267EDA13" w:rsidR="00546096" w:rsidRPr="00DB0AF2" w:rsidRDefault="00546096" w:rsidP="00A92D8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t>Сума 202</w:t>
            </w:r>
            <w:r w:rsidR="00AB7822" w:rsidRPr="00DB0AF2">
              <w:rPr>
                <w:rFonts w:cs="Times New Roman"/>
                <w:sz w:val="24"/>
                <w:szCs w:val="24"/>
                <w:lang w:val="bg-BG" w:eastAsia="bg-BG"/>
              </w:rPr>
              <w:t>3</w:t>
            </w:r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t xml:space="preserve"> г., </w:t>
            </w:r>
            <w:proofErr w:type="spellStart"/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t>хил.лв</w:t>
            </w:r>
            <w:proofErr w:type="spellEnd"/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t>.</w:t>
            </w:r>
          </w:p>
        </w:tc>
      </w:tr>
      <w:tr w:rsidR="00546096" w:rsidRPr="00DB0AF2" w14:paraId="12AAA377" w14:textId="77777777" w:rsidTr="00546096">
        <w:tc>
          <w:tcPr>
            <w:tcW w:w="3132" w:type="dxa"/>
          </w:tcPr>
          <w:p w14:paraId="3D6F68C8" w14:textId="77777777" w:rsidR="00546096" w:rsidRPr="00DB0AF2" w:rsidRDefault="00546096" w:rsidP="00A92D8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t>Приходи от наеми на имущество</w:t>
            </w:r>
          </w:p>
        </w:tc>
        <w:tc>
          <w:tcPr>
            <w:tcW w:w="3132" w:type="dxa"/>
          </w:tcPr>
          <w:p w14:paraId="7613A01D" w14:textId="77777777" w:rsidR="00546096" w:rsidRPr="00DB0AF2" w:rsidRDefault="00546096" w:rsidP="00A92D8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t>Закон за устройство но черноморското крайбрежие</w:t>
            </w:r>
          </w:p>
        </w:tc>
        <w:tc>
          <w:tcPr>
            <w:tcW w:w="3132" w:type="dxa"/>
          </w:tcPr>
          <w:p w14:paraId="69F2621B" w14:textId="77777777" w:rsidR="00546096" w:rsidRPr="00DB0AF2" w:rsidRDefault="00546096" w:rsidP="00A92D87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t>1 500,0</w:t>
            </w:r>
          </w:p>
        </w:tc>
      </w:tr>
      <w:tr w:rsidR="00546096" w:rsidRPr="00DB0AF2" w14:paraId="2EF4719A" w14:textId="77777777" w:rsidTr="00546096">
        <w:tc>
          <w:tcPr>
            <w:tcW w:w="3132" w:type="dxa"/>
          </w:tcPr>
          <w:p w14:paraId="374DD729" w14:textId="77777777" w:rsidR="00546096" w:rsidRPr="00DB0AF2" w:rsidRDefault="00546096" w:rsidP="00A92D8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t>Приходи от държавни такси</w:t>
            </w:r>
          </w:p>
        </w:tc>
        <w:tc>
          <w:tcPr>
            <w:tcW w:w="3132" w:type="dxa"/>
          </w:tcPr>
          <w:p w14:paraId="40440BF2" w14:textId="77777777" w:rsidR="00546096" w:rsidRPr="00DB0AF2" w:rsidRDefault="00546096" w:rsidP="00A92D8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t>Тарифата за таксите, които се събират по Закона за туризма</w:t>
            </w:r>
          </w:p>
        </w:tc>
        <w:tc>
          <w:tcPr>
            <w:tcW w:w="3132" w:type="dxa"/>
          </w:tcPr>
          <w:p w14:paraId="0D8B2AC5" w14:textId="77777777" w:rsidR="00546096" w:rsidRPr="00DB0AF2" w:rsidRDefault="003E3508" w:rsidP="00A92D87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t>654.0</w:t>
            </w:r>
          </w:p>
        </w:tc>
      </w:tr>
      <w:tr w:rsidR="00546096" w:rsidRPr="00DB0AF2" w14:paraId="7F270F20" w14:textId="77777777" w:rsidTr="00546096">
        <w:tc>
          <w:tcPr>
            <w:tcW w:w="3132" w:type="dxa"/>
          </w:tcPr>
          <w:p w14:paraId="72B6F6F6" w14:textId="77777777" w:rsidR="00546096" w:rsidRPr="00DB0AF2" w:rsidRDefault="00546096" w:rsidP="00A92D8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t>Приходи от глоби, санкции и наказателни лихви</w:t>
            </w:r>
          </w:p>
        </w:tc>
        <w:tc>
          <w:tcPr>
            <w:tcW w:w="3132" w:type="dxa"/>
          </w:tcPr>
          <w:p w14:paraId="702D2949" w14:textId="77777777" w:rsidR="00546096" w:rsidRPr="00DB0AF2" w:rsidRDefault="00815A6B" w:rsidP="00A92D8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t>Закон за устройство но черноморското крайбрежие</w:t>
            </w:r>
          </w:p>
        </w:tc>
        <w:tc>
          <w:tcPr>
            <w:tcW w:w="3132" w:type="dxa"/>
          </w:tcPr>
          <w:p w14:paraId="0F95C158" w14:textId="77777777" w:rsidR="00546096" w:rsidRPr="00DB0AF2" w:rsidRDefault="00815A6B" w:rsidP="00A92D87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t>200,0</w:t>
            </w:r>
          </w:p>
        </w:tc>
      </w:tr>
      <w:tr w:rsidR="00271AD8" w:rsidRPr="00DB0AF2" w14:paraId="074B4207" w14:textId="77777777" w:rsidTr="00546096">
        <w:tc>
          <w:tcPr>
            <w:tcW w:w="3132" w:type="dxa"/>
          </w:tcPr>
          <w:p w14:paraId="187C4DBE" w14:textId="77777777" w:rsidR="00271AD8" w:rsidRPr="00DB0AF2" w:rsidRDefault="00271AD8" w:rsidP="00A92D8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t>Приходи от концесии</w:t>
            </w:r>
          </w:p>
        </w:tc>
        <w:tc>
          <w:tcPr>
            <w:tcW w:w="3132" w:type="dxa"/>
          </w:tcPr>
          <w:p w14:paraId="73BF2319" w14:textId="77777777" w:rsidR="00271AD8" w:rsidRPr="00DB0AF2" w:rsidRDefault="00271AD8" w:rsidP="00A92D8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t>Закон за устройство но черноморското крайбрежие и Закон за концесиите</w:t>
            </w:r>
          </w:p>
        </w:tc>
        <w:tc>
          <w:tcPr>
            <w:tcW w:w="3132" w:type="dxa"/>
          </w:tcPr>
          <w:p w14:paraId="06B27550" w14:textId="284A6139" w:rsidR="00271AD8" w:rsidRPr="00DB0AF2" w:rsidRDefault="00AB7822" w:rsidP="00A92D87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DB0AF2">
              <w:rPr>
                <w:rFonts w:cs="Times New Roman"/>
                <w:sz w:val="24"/>
                <w:szCs w:val="24"/>
                <w:lang w:val="bg-BG" w:eastAsia="bg-BG"/>
              </w:rPr>
              <w:t>5 162,7</w:t>
            </w:r>
          </w:p>
        </w:tc>
      </w:tr>
    </w:tbl>
    <w:p w14:paraId="6D30B05A" w14:textId="77777777" w:rsidR="00C56790" w:rsidRPr="00DB0AF2" w:rsidRDefault="00C56790" w:rsidP="00A9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63C5A1C6" w14:textId="77777777" w:rsidR="009D001B" w:rsidRDefault="009D001B" w:rsidP="00A92D87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14:paraId="7A0C30B5" w14:textId="3B165B9E" w:rsidR="00C56790" w:rsidRPr="00DB0AF2" w:rsidRDefault="00C56790" w:rsidP="009A17A0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Описание на разходите</w:t>
      </w:r>
    </w:p>
    <w:tbl>
      <w:tblPr>
        <w:tblW w:w="112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835"/>
        <w:gridCol w:w="850"/>
        <w:gridCol w:w="850"/>
        <w:gridCol w:w="850"/>
        <w:gridCol w:w="851"/>
        <w:gridCol w:w="851"/>
        <w:gridCol w:w="995"/>
        <w:gridCol w:w="716"/>
        <w:gridCol w:w="712"/>
        <w:gridCol w:w="852"/>
      </w:tblGrid>
      <w:tr w:rsidR="00F078FE" w:rsidRPr="00DB0AF2" w14:paraId="3E38D85A" w14:textId="77777777" w:rsidTr="009A17A0">
        <w:trPr>
          <w:trHeight w:val="420"/>
          <w:jc w:val="center"/>
        </w:trPr>
        <w:tc>
          <w:tcPr>
            <w:tcW w:w="841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1FC31D4B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Код*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14:paraId="1B477F45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ОБЛАСТИ НА ПОЛИТИКИ</w:t>
            </w:r>
            <w:r w:rsidR="00B23049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и</w:t>
            </w:r>
          </w:p>
          <w:p w14:paraId="20EA3650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И БЮДЖЕТНИ ПРОГРАМИ</w:t>
            </w:r>
          </w:p>
        </w:tc>
        <w:tc>
          <w:tcPr>
            <w:tcW w:w="255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54325009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Консолидирани разходи</w:t>
            </w:r>
          </w:p>
        </w:tc>
        <w:tc>
          <w:tcPr>
            <w:tcW w:w="2697" w:type="dxa"/>
            <w:gridSpan w:val="3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29355338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Ведомствени разходи</w:t>
            </w:r>
          </w:p>
        </w:tc>
        <w:tc>
          <w:tcPr>
            <w:tcW w:w="2280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7DC65F09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Администрирани разходи</w:t>
            </w:r>
          </w:p>
        </w:tc>
      </w:tr>
      <w:tr w:rsidR="00F078FE" w:rsidRPr="00DB0AF2" w14:paraId="77EA9790" w14:textId="77777777" w:rsidTr="009A17A0">
        <w:trPr>
          <w:trHeight w:val="330"/>
          <w:jc w:val="center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25D0C6BE" w14:textId="77777777" w:rsidR="00F078FE" w:rsidRPr="00DB0AF2" w:rsidRDefault="00F078FE" w:rsidP="009A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14:paraId="55653CE4" w14:textId="1A665E28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(Отчет 20</w:t>
            </w:r>
            <w:r w:rsidR="00D265F5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г.)</w:t>
            </w:r>
          </w:p>
        </w:tc>
        <w:tc>
          <w:tcPr>
            <w:tcW w:w="255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</w:tcPr>
          <w:p w14:paraId="27DDD6D0" w14:textId="77777777" w:rsidR="00F078FE" w:rsidRPr="00DB0AF2" w:rsidRDefault="00F078FE" w:rsidP="009A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0486B731" w14:textId="77777777" w:rsidR="00F078FE" w:rsidRPr="00DB0AF2" w:rsidRDefault="00F078FE" w:rsidP="009A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3F2E8D2C" w14:textId="77777777" w:rsidR="00F078FE" w:rsidRPr="00DB0AF2" w:rsidRDefault="00F078FE" w:rsidP="009A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F078FE" w:rsidRPr="00DB0AF2" w14:paraId="770F50AE" w14:textId="77777777" w:rsidTr="009A17A0">
        <w:trPr>
          <w:trHeight w:val="1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14:paraId="7DC5738F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14:paraId="1AEF25B8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(в хил. лв.)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6386C58E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4455BDE4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28629D7C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6A4066BA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43B1CEC1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17558C25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ведомст</w:t>
            </w:r>
            <w:proofErr w:type="spellEnd"/>
          </w:p>
          <w:p w14:paraId="47EE2C9A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1731DC86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6EE5CC94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00E64A0C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1DB360A4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админи</w:t>
            </w:r>
            <w:proofErr w:type="spellEnd"/>
          </w:p>
          <w:p w14:paraId="058F227D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стриранни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5F2AC926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07738DB0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</w:tr>
      <w:tr w:rsidR="006024FD" w:rsidRPr="00DB0AF2" w14:paraId="40F56785" w14:textId="77777777" w:rsidTr="009A17A0">
        <w:trPr>
          <w:trHeight w:val="33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9728CF" w14:textId="77777777" w:rsidR="006024FD" w:rsidRPr="00DB0AF2" w:rsidRDefault="006024FD" w:rsidP="009A1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7100.00.00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0561F2" w14:textId="77777777" w:rsidR="006024FD" w:rsidRPr="00DB0AF2" w:rsidRDefault="006024FD" w:rsidP="009A1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B4519" w14:textId="478BA2D8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74 600,6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6B52A" w14:textId="41186120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71 294,0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0C102" w14:textId="592FF07A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3 306,6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93EC5" w14:textId="7DCFAAC5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</w:t>
            </w:r>
            <w:r w:rsidR="00C279F8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7 106,2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9EBA1" w14:textId="3419E929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16 819,9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12DB9" w14:textId="3C3C9E23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286,3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3C874" w14:textId="5E77A00E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57 494,4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DF776" w14:textId="17383DCD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54 474,1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B443C" w14:textId="09AF51D0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3 020,3</w:t>
            </w:r>
          </w:p>
        </w:tc>
      </w:tr>
      <w:tr w:rsidR="006024FD" w:rsidRPr="00DB0AF2" w14:paraId="4542ACED" w14:textId="77777777" w:rsidTr="009A17A0">
        <w:trPr>
          <w:trHeight w:val="33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21913C39" w14:textId="77777777" w:rsidR="006024FD" w:rsidRPr="00DB0AF2" w:rsidRDefault="006024FD" w:rsidP="009A1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7100.01.00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5BC0278E" w14:textId="77777777" w:rsidR="006024FD" w:rsidRPr="00DB0AF2" w:rsidRDefault="006024FD" w:rsidP="009A1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Политика в областта на устойчивото развитие на туризма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75BA4C0C" w14:textId="6FDCAE73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71 600,2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070463EC" w14:textId="509B4DA9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68 293,6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4E79F614" w14:textId="1415B371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3 306,6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37E23096" w14:textId="36805419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14 105,8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7B6EC3BA" w14:textId="2DC2B995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13 819,5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6357C395" w14:textId="6BBB3E3F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286,3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38F725A3" w14:textId="5D8A5995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57 494,4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7C6BB760" w14:textId="386DC3F2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54 474,1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4B66E3EC" w14:textId="4F323E53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3 020,3</w:t>
            </w:r>
          </w:p>
        </w:tc>
      </w:tr>
      <w:tr w:rsidR="006024FD" w:rsidRPr="00DB0AF2" w14:paraId="27A1358D" w14:textId="77777777" w:rsidTr="009A17A0">
        <w:trPr>
          <w:trHeight w:val="69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F0D1EC" w14:textId="77777777" w:rsidR="006024FD" w:rsidRPr="00DB0AF2" w:rsidRDefault="006024FD" w:rsidP="009A17A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B20BB3" w14:textId="77777777" w:rsidR="006024FD" w:rsidRPr="00DB0AF2" w:rsidRDefault="006024FD" w:rsidP="009A17A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"Подобряване на политиките и регулациите в сектора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79803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520F7797" w14:textId="50D6D94B" w:rsidR="006024FD" w:rsidRPr="00DB0AF2" w:rsidRDefault="003340C5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60 011,1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BC727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5FC40134" w14:textId="0EB8C810" w:rsidR="006024FD" w:rsidRPr="00DB0AF2" w:rsidRDefault="003340C5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56 704,5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F0027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2665D753" w14:textId="1A173F83" w:rsidR="006024FD" w:rsidRPr="00DB0AF2" w:rsidRDefault="003340C5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3 306,6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024812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6E93A7DD" w14:textId="0B1C3FB1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2 </w:t>
            </w:r>
            <w:r w:rsidR="003E5C6A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9BB482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3D68B65E" w14:textId="15FD6F9A" w:rsidR="006024FD" w:rsidRPr="00DB0AF2" w:rsidRDefault="003E5C6A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2 230,4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291780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44778428" w14:textId="7D3760B5" w:rsidR="006024FD" w:rsidRPr="00DB0AF2" w:rsidRDefault="003E5C6A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286,3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5D9B5" w14:textId="2436C767" w:rsidR="006024FD" w:rsidRPr="00DB0AF2" w:rsidRDefault="003E5C6A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57 494,4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DD32A" w14:textId="2D27A1FC" w:rsidR="006024FD" w:rsidRPr="00DB0AF2" w:rsidRDefault="003E5C6A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54 474,1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AC700" w14:textId="2FD51D73" w:rsidR="006024FD" w:rsidRPr="00DB0AF2" w:rsidRDefault="003E5C6A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3 020,3</w:t>
            </w:r>
          </w:p>
        </w:tc>
      </w:tr>
      <w:tr w:rsidR="006024FD" w:rsidRPr="00DB0AF2" w14:paraId="22538EB2" w14:textId="77777777" w:rsidTr="009A17A0">
        <w:trPr>
          <w:trHeight w:val="9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902116" w14:textId="77777777" w:rsidR="006024FD" w:rsidRPr="00DB0AF2" w:rsidRDefault="006024FD" w:rsidP="009A17A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52320B" w14:textId="77777777" w:rsidR="006024FD" w:rsidRPr="00DB0AF2" w:rsidRDefault="006024FD" w:rsidP="009A17A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"Развитие на националната туристическа реклама и международно сътрудничество в областта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69CF3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4BCFDEA8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009DBEB5" w14:textId="3E44A3E5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11 589,1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9D9E8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15195CF2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090F6FAF" w14:textId="3EACB62C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11 589,1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C2FCB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024076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416FADCF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746BA7DA" w14:textId="672CFDD3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11 589,0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13453D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3B54167E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23EFB7BE" w14:textId="4D27E6A3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11 589,0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8B0F1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8DAE0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1AE99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3FAA5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6024FD" w:rsidRPr="00DB0AF2" w14:paraId="6E7D9AD7" w14:textId="77777777" w:rsidTr="009A17A0">
        <w:trPr>
          <w:trHeight w:val="33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95F4CA" w14:textId="77777777" w:rsidR="006024FD" w:rsidRPr="00DB0AF2" w:rsidRDefault="006024FD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7100.02.00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DCD713" w14:textId="77777777" w:rsidR="006024FD" w:rsidRPr="00DB0AF2" w:rsidRDefault="006024FD" w:rsidP="009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"Администрация"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3F11B" w14:textId="3212AF5D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3000,4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586A8" w14:textId="237AAF29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3 000,4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B9972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A9004" w14:textId="5A06BF25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3 000,4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B3CEFB" w14:textId="5DEF7370" w:rsidR="006024FD" w:rsidRPr="00DB0AF2" w:rsidRDefault="00C279F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3 000,4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851BE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4C8B4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483B2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D297E" w14:textId="77777777" w:rsidR="006024FD" w:rsidRPr="00DB0AF2" w:rsidRDefault="006024FD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</w:tbl>
    <w:p w14:paraId="63AA22AA" w14:textId="77777777" w:rsidR="00F12D2F" w:rsidRPr="00DB0AF2" w:rsidRDefault="00F12D2F" w:rsidP="009A17A0">
      <w:pPr>
        <w:jc w:val="both"/>
        <w:rPr>
          <w:rFonts w:ascii="Times New Roman" w:hAnsi="Times New Roman" w:cs="Times New Roman"/>
          <w:lang w:val="bg-BG"/>
        </w:rPr>
      </w:pPr>
      <w:r w:rsidRPr="00DB0AF2">
        <w:rPr>
          <w:rFonts w:eastAsia="Batang"/>
          <w:b/>
          <w:bCs/>
          <w:color w:val="000000"/>
          <w:sz w:val="16"/>
          <w:szCs w:val="16"/>
          <w:lang w:val="bg-BG" w:eastAsia="ko-KR"/>
        </w:rPr>
        <w:t>*</w:t>
      </w:r>
      <w:r w:rsidRPr="00DB0AF2">
        <w:rPr>
          <w:rFonts w:ascii="Times New Roman" w:eastAsia="Batang" w:hAnsi="Times New Roman" w:cs="Times New Roman"/>
          <w:b/>
          <w:bCs/>
          <w:color w:val="000000"/>
          <w:sz w:val="16"/>
          <w:szCs w:val="16"/>
          <w:lang w:val="bg-BG" w:eastAsia="ko-KR"/>
        </w:rPr>
        <w:t xml:space="preserve">Класификационен код съгласно РМС № 891 от 2020 г. </w:t>
      </w:r>
    </w:p>
    <w:tbl>
      <w:tblPr>
        <w:tblW w:w="108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683"/>
        <w:gridCol w:w="850"/>
        <w:gridCol w:w="850"/>
        <w:gridCol w:w="852"/>
        <w:gridCol w:w="794"/>
        <w:gridCol w:w="775"/>
        <w:gridCol w:w="982"/>
        <w:gridCol w:w="709"/>
        <w:gridCol w:w="709"/>
        <w:gridCol w:w="739"/>
        <w:gridCol w:w="11"/>
      </w:tblGrid>
      <w:tr w:rsidR="006D0693" w:rsidRPr="00DB0AF2" w14:paraId="60EBB7D4" w14:textId="77777777" w:rsidTr="009A17A0">
        <w:trPr>
          <w:trHeight w:val="420"/>
          <w:jc w:val="center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2DDD22C3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Код*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14:paraId="178B530E" w14:textId="77777777" w:rsidR="00F078FE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ОБЛАСТИ НА ПОЛИТИКИ</w:t>
            </w:r>
          </w:p>
          <w:p w14:paraId="56FE0D1C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И БЮДЖЕТНИ ПРОГРАМИ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6B49E0E2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Консолидирани разходи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0C4525A8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Ведомствени разходи</w:t>
            </w:r>
          </w:p>
        </w:tc>
        <w:tc>
          <w:tcPr>
            <w:tcW w:w="2168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53C252B4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Администрирани разходи</w:t>
            </w:r>
          </w:p>
        </w:tc>
      </w:tr>
      <w:tr w:rsidR="006D0693" w:rsidRPr="00DB0AF2" w14:paraId="2A0613F3" w14:textId="77777777" w:rsidTr="009A17A0">
        <w:trPr>
          <w:trHeight w:val="330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4DF82432" w14:textId="77777777" w:rsidR="006D0693" w:rsidRPr="00DB0AF2" w:rsidRDefault="006D0693" w:rsidP="009A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14:paraId="43916662" w14:textId="77777777" w:rsidR="00F078FE" w:rsidRPr="00DB0AF2" w:rsidRDefault="00F078F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3C119DBC" w14:textId="694C739E" w:rsidR="00F078FE" w:rsidRPr="00DB0AF2" w:rsidRDefault="006C32AE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(Отчет </w:t>
            </w:r>
            <w:r w:rsidR="006D0693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</w:t>
            </w:r>
            <w:r w:rsidR="008B4EA0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  <w:r w:rsidR="000625DF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</w:t>
            </w:r>
            <w:r w:rsidR="006D0693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г.)</w:t>
            </w:r>
          </w:p>
        </w:tc>
        <w:tc>
          <w:tcPr>
            <w:tcW w:w="2552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</w:tcPr>
          <w:p w14:paraId="0ADD10DD" w14:textId="77777777" w:rsidR="006D0693" w:rsidRPr="00DB0AF2" w:rsidRDefault="006D0693" w:rsidP="009A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5DDCA069" w14:textId="77777777" w:rsidR="006D0693" w:rsidRPr="00DB0AF2" w:rsidRDefault="006D0693" w:rsidP="009A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168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7402C9D6" w14:textId="77777777" w:rsidR="006D0693" w:rsidRPr="00DB0AF2" w:rsidRDefault="006D0693" w:rsidP="009A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6D0693" w:rsidRPr="00DB0AF2" w14:paraId="3BD6391B" w14:textId="77777777" w:rsidTr="009A17A0">
        <w:trPr>
          <w:gridAfter w:val="1"/>
          <w:wAfter w:w="11" w:type="dxa"/>
          <w:trHeight w:val="11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14:paraId="463818D5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7100.00.00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14:paraId="711D8F20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(в хил. лв.)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1608A01C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63F311C9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7EFE2E06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78388C7E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2C72C8C4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4A8CDEF2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ведомст</w:t>
            </w:r>
            <w:proofErr w:type="spellEnd"/>
          </w:p>
          <w:p w14:paraId="1951B84B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вени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6F17C892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7E767322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212BE759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2C570EE2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админи</w:t>
            </w:r>
            <w:proofErr w:type="spellEnd"/>
          </w:p>
          <w:p w14:paraId="22E2CDDE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стриранни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72008859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197BC235" w14:textId="77777777" w:rsidR="006D0693" w:rsidRPr="00DB0AF2" w:rsidRDefault="006D0693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</w:tr>
      <w:tr w:rsidR="009C40BC" w:rsidRPr="00DB0AF2" w14:paraId="19FAE840" w14:textId="77777777" w:rsidTr="009A17A0">
        <w:trPr>
          <w:gridAfter w:val="1"/>
          <w:wAfter w:w="11" w:type="dxa"/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599016" w14:textId="77777777" w:rsidR="009C40BC" w:rsidRPr="00DB0AF2" w:rsidRDefault="009C40BC" w:rsidP="009A1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F95637" w14:textId="77777777" w:rsidR="009C40BC" w:rsidRPr="00DB0AF2" w:rsidRDefault="009C40BC" w:rsidP="009A1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D34A0" w14:textId="6ACED5EC" w:rsidR="009C40BC" w:rsidRPr="00DB0AF2" w:rsidRDefault="003D67AE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93 742,6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8C440" w14:textId="563FD701" w:rsidR="009C40BC" w:rsidRPr="00DB0AF2" w:rsidRDefault="00D6027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84 870,4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DBB31" w14:textId="091F68CC" w:rsidR="009C40BC" w:rsidRPr="00DB0AF2" w:rsidRDefault="00D6027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8 872,26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32F07" w14:textId="3B9A4730" w:rsidR="009C40BC" w:rsidRPr="00DB0AF2" w:rsidRDefault="00A66BBE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25 622,9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FEC7E" w14:textId="0C31AD2F" w:rsidR="009C40BC" w:rsidRPr="00DB0AF2" w:rsidRDefault="00625762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23 512,4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08C84" w14:textId="7FA3EB42" w:rsidR="009C40BC" w:rsidRPr="00DB0AF2" w:rsidRDefault="00BA320A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2 110,5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B8FA0" w14:textId="77777777" w:rsidR="009C40BC" w:rsidRPr="00DB0AF2" w:rsidRDefault="00B37E92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57 494,4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1C7A4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4FE4A23D" w14:textId="197E1B49" w:rsidR="009C40BC" w:rsidRPr="00DB0AF2" w:rsidRDefault="00FA7121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61358,0</w:t>
            </w:r>
            <w:r w:rsidR="009C40BC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0D8D4" w14:textId="63F81EC6" w:rsidR="009C40BC" w:rsidRPr="00DB0AF2" w:rsidRDefault="00FA7121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6 671,7</w:t>
            </w:r>
          </w:p>
        </w:tc>
      </w:tr>
      <w:tr w:rsidR="00B37E92" w:rsidRPr="00DB0AF2" w14:paraId="2177FE11" w14:textId="77777777" w:rsidTr="009A17A0">
        <w:trPr>
          <w:gridAfter w:val="1"/>
          <w:wAfter w:w="11" w:type="dxa"/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49ACB1AC" w14:textId="77777777" w:rsidR="00B37E92" w:rsidRPr="00DB0AF2" w:rsidRDefault="00B37E92" w:rsidP="009A1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7100.01.00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  <w:vAlign w:val="center"/>
            <w:hideMark/>
          </w:tcPr>
          <w:p w14:paraId="0128E5D6" w14:textId="77777777" w:rsidR="00B37E92" w:rsidRPr="00DB0AF2" w:rsidRDefault="00B37E92" w:rsidP="009A1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Политика в областта на устойчивото развитие на туризма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1905E7C2" w14:textId="7C5B8F96" w:rsidR="00B37E92" w:rsidRPr="00DB0AF2" w:rsidRDefault="003D67AE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90 605,9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1298CCFB" w14:textId="15FF7B32" w:rsidR="00B37E92" w:rsidRPr="00DB0AF2" w:rsidRDefault="00D6027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81 733,7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0AFC6D73" w14:textId="503DA70E" w:rsidR="00B37E92" w:rsidRPr="00DB0AF2" w:rsidRDefault="00D6027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8 872,2</w:t>
            </w:r>
            <w:r w:rsidR="00B37E92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10FF8FB6" w14:textId="374E8727" w:rsidR="00B37E92" w:rsidRPr="00DB0AF2" w:rsidRDefault="00625762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22 486,2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3738FA6B" w14:textId="19941088" w:rsidR="00B37E92" w:rsidRPr="00DB0AF2" w:rsidRDefault="00625762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20 375,7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1FEBAD08" w14:textId="5BCC2C61" w:rsidR="00B37E92" w:rsidRPr="00DB0AF2" w:rsidRDefault="00BA320A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2 110,5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14:paraId="2F59D915" w14:textId="77777777" w:rsidR="00B37E92" w:rsidRPr="00DB0AF2" w:rsidRDefault="00B37E92" w:rsidP="009A17A0">
            <w:pPr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57 494,4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24E9D7EB" w14:textId="1D87D22A" w:rsidR="00B37E92" w:rsidRPr="00DB0AF2" w:rsidRDefault="00FA7121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61358,0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3A0D0B51" w14:textId="647E1532" w:rsidR="00B37E92" w:rsidRPr="00DB0AF2" w:rsidRDefault="00FA7121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6 671,7</w:t>
            </w:r>
          </w:p>
        </w:tc>
      </w:tr>
      <w:tr w:rsidR="00B37E92" w:rsidRPr="00DB0AF2" w14:paraId="57DC956C" w14:textId="77777777" w:rsidTr="009A17A0">
        <w:trPr>
          <w:gridAfter w:val="1"/>
          <w:wAfter w:w="11" w:type="dxa"/>
          <w:trHeight w:val="69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5A8B46" w14:textId="77777777" w:rsidR="00B37E92" w:rsidRPr="00DB0AF2" w:rsidRDefault="00B37E92" w:rsidP="009A17A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7100.01.01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9DBFA5" w14:textId="77777777" w:rsidR="00B37E92" w:rsidRPr="00DB0AF2" w:rsidRDefault="00B37E92" w:rsidP="009A17A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"Подобряване на политиките и регулациите в сектора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DCDCC" w14:textId="77777777" w:rsidR="00B37E92" w:rsidRPr="00DB0AF2" w:rsidRDefault="00B37E92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635CCF11" w14:textId="5791E97E" w:rsidR="00B37E92" w:rsidRPr="00DB0AF2" w:rsidRDefault="008B7A3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72 455,4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0B5B6" w14:textId="77777777" w:rsidR="00B37E92" w:rsidRPr="00DB0AF2" w:rsidRDefault="00B37E92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36C7EE98" w14:textId="3FF53437" w:rsidR="00B37E92" w:rsidRPr="00DB0AF2" w:rsidRDefault="008B7A3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63 583,2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91137" w14:textId="5F1A0FDA" w:rsidR="00B37E92" w:rsidRPr="00DB0AF2" w:rsidRDefault="008B7A38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8 872,2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63635" w14:textId="03FCA6BB" w:rsidR="00B37E92" w:rsidRPr="00DB0AF2" w:rsidRDefault="00B75262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4 335,7</w:t>
            </w:r>
            <w:r w:rsidR="005960E4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4A772E" w14:textId="77777777" w:rsidR="00B37E92" w:rsidRPr="00DB0AF2" w:rsidRDefault="00B37E92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0FCAF728" w14:textId="2BD23401" w:rsidR="00B37E92" w:rsidRPr="00DB0AF2" w:rsidRDefault="00181ECA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  <w:r w:rsidR="00B75262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225,2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86C08" w14:textId="158B0BD3" w:rsidR="00B37E92" w:rsidRPr="00DB0AF2" w:rsidRDefault="00181ECA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  <w:r w:rsidR="00B75262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D55914" w14:textId="5D5EA470" w:rsidR="00B37E92" w:rsidRPr="00DB0AF2" w:rsidRDefault="00B37E92" w:rsidP="009A17A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    </w:t>
            </w:r>
            <w:r w:rsidR="000625DF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68119,7</w:t>
            </w:r>
            <w:r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73CF1" w14:textId="1BE3195D" w:rsidR="00B37E92" w:rsidRPr="00DB0AF2" w:rsidRDefault="000625DF" w:rsidP="009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61358,0</w:t>
            </w:r>
            <w:r w:rsidR="00B37E92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9B9E1" w14:textId="4514E60A" w:rsidR="00B37E92" w:rsidRPr="00DB0AF2" w:rsidRDefault="000625DF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6 761,7</w:t>
            </w:r>
            <w:r w:rsidR="00B37E92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9C40BC" w:rsidRPr="00DB0AF2" w14:paraId="75D87652" w14:textId="77777777" w:rsidTr="009A17A0">
        <w:trPr>
          <w:gridAfter w:val="1"/>
          <w:wAfter w:w="11" w:type="dxa"/>
          <w:trHeight w:val="9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5D4246" w14:textId="77777777" w:rsidR="009C40BC" w:rsidRPr="00DB0AF2" w:rsidRDefault="009C40BC" w:rsidP="009A17A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7100.01.02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C462CD" w14:textId="77777777" w:rsidR="009C40BC" w:rsidRPr="00DB0AF2" w:rsidRDefault="009C40BC" w:rsidP="009A17A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"Развитие на националната туристическа реклама и международно сътрудничество в областта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F377A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2FD01777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5D210965" w14:textId="79387D85" w:rsidR="009C40BC" w:rsidRPr="00DB0AF2" w:rsidRDefault="00F97622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18 150,5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24760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562905FD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7ED7AC20" w14:textId="630702FB" w:rsidR="009C40BC" w:rsidRPr="00DB0AF2" w:rsidRDefault="00F97622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18 150,5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33313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FB25A9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5BE0A25A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53C14E5B" w14:textId="1DDDDABE" w:rsidR="009C40BC" w:rsidRPr="00DB0AF2" w:rsidRDefault="00F97622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18 150,5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E7D5F8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0E086DED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746DE6F9" w14:textId="55D2F392" w:rsidR="009C40BC" w:rsidRPr="00DB0AF2" w:rsidRDefault="00F97622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18 150,5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42E268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484AD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2B2F9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8B0EE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9C40BC" w:rsidRPr="00DB0AF2" w14:paraId="57BE0E73" w14:textId="77777777" w:rsidTr="009A17A0">
        <w:trPr>
          <w:gridAfter w:val="1"/>
          <w:wAfter w:w="11" w:type="dxa"/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401C28" w14:textId="77777777" w:rsidR="009C40BC" w:rsidRPr="00DB0AF2" w:rsidRDefault="009C40BC" w:rsidP="009A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7100.02.00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84E175" w14:textId="77777777" w:rsidR="009C40BC" w:rsidRPr="00DB0AF2" w:rsidRDefault="009C40BC" w:rsidP="009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"Администрация"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9FE74" w14:textId="31790678" w:rsidR="009C40BC" w:rsidRPr="00DB0AF2" w:rsidRDefault="00F97622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3 136,7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35D69" w14:textId="07048381" w:rsidR="009C40BC" w:rsidRPr="00DB0AF2" w:rsidRDefault="00F97622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3 136,7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38AF8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70F74" w14:textId="05B5E33A" w:rsidR="009C40BC" w:rsidRPr="00DB0AF2" w:rsidRDefault="00F97622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3 136,7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28BA4A" w14:textId="07AE0092" w:rsidR="009C40BC" w:rsidRPr="00DB0AF2" w:rsidRDefault="00F97622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3 136,7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FB153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2B484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3ECFF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7993A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9C40BC" w:rsidRPr="00DB0AF2" w14:paraId="5291FFB6" w14:textId="77777777" w:rsidTr="009A17A0">
        <w:trPr>
          <w:gridAfter w:val="1"/>
          <w:wAfter w:w="11" w:type="dxa"/>
          <w:trHeight w:val="315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D3D73" w14:textId="77777777" w:rsidR="009C40BC" w:rsidRPr="00DB0AF2" w:rsidRDefault="009C40BC" w:rsidP="009A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B3F4B" w14:textId="77777777" w:rsidR="009C40BC" w:rsidRPr="00DB0AF2" w:rsidRDefault="009C40BC" w:rsidP="009A17A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DB0AF2">
              <w:rPr>
                <w:rFonts w:ascii="Times New Roman" w:eastAsia="Batang" w:hAnsi="Times New Roman" w:cs="Times New Roman"/>
                <w:b/>
                <w:bCs/>
                <w:color w:val="000000"/>
                <w:sz w:val="16"/>
                <w:szCs w:val="16"/>
                <w:lang w:val="bg-BG" w:eastAsia="ko-KR"/>
              </w:rPr>
              <w:t>Класификационен код съгласно РМС 891 от 2020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67E3E8" w14:textId="77777777" w:rsidR="009C40BC" w:rsidRPr="00DB0AF2" w:rsidRDefault="009C40BC" w:rsidP="009A17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9F15F3" w14:textId="77777777" w:rsidR="009C40BC" w:rsidRPr="00DB0AF2" w:rsidRDefault="009C40BC" w:rsidP="009A17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C19B683" w14:textId="77777777" w:rsidR="009C40BC" w:rsidRPr="00DB0AF2" w:rsidRDefault="009C40BC" w:rsidP="009A17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B9203" w14:textId="77777777" w:rsidR="009C40BC" w:rsidRPr="00DB0AF2" w:rsidRDefault="009C40BC" w:rsidP="009A17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D6671" w14:textId="77777777" w:rsidR="009C40BC" w:rsidRPr="00DB0AF2" w:rsidRDefault="009C40BC" w:rsidP="009A17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FBF83" w14:textId="77777777" w:rsidR="009C40BC" w:rsidRPr="00DB0AF2" w:rsidRDefault="009C40BC" w:rsidP="009A17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2E2DA" w14:textId="77777777" w:rsidR="009C40BC" w:rsidRPr="00DB0AF2" w:rsidRDefault="009C40BC" w:rsidP="009A17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58C00" w14:textId="77777777" w:rsidR="009C40BC" w:rsidRPr="00DB0AF2" w:rsidRDefault="009C40BC" w:rsidP="009A17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8CECA" w14:textId="77777777" w:rsidR="009C40BC" w:rsidRPr="00DB0AF2" w:rsidRDefault="009C40BC" w:rsidP="009A17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C40BC" w:rsidRPr="00DB0AF2" w14:paraId="4F2082C1" w14:textId="77777777" w:rsidTr="009A17A0">
        <w:trPr>
          <w:gridAfter w:val="1"/>
          <w:wAfter w:w="11" w:type="dxa"/>
          <w:trHeight w:val="315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0BCB46" w14:textId="77777777" w:rsidR="009C40BC" w:rsidRPr="00DB0AF2" w:rsidRDefault="009C40BC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14:paraId="4D821452" w14:textId="77777777" w:rsidR="009C40BC" w:rsidRPr="00DB0AF2" w:rsidRDefault="009C40BC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</w:tc>
        <w:tc>
          <w:tcPr>
            <w:tcW w:w="2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526A1B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7EBD38E4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3C3C6DAD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</w:tcPr>
          <w:p w14:paraId="75486095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E330E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994E6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21C49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40976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BF844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0210B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C40BC" w:rsidRPr="00DB0AF2" w14:paraId="01E6DCC9" w14:textId="77777777" w:rsidTr="009A17A0">
        <w:trPr>
          <w:gridAfter w:val="1"/>
          <w:wAfter w:w="11" w:type="dxa"/>
          <w:trHeight w:val="330"/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50533" w14:textId="77777777" w:rsidR="009C40BC" w:rsidRPr="00DB0AF2" w:rsidRDefault="009C40BC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53C42" w14:textId="77777777" w:rsidR="009C40BC" w:rsidRPr="00DB0AF2" w:rsidRDefault="009C40BC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</w:p>
          <w:p w14:paraId="34459BCD" w14:textId="77777777" w:rsidR="009C40BC" w:rsidRPr="00DB0AF2" w:rsidRDefault="009C40BC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76C98F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1F54BC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A02656C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B1C2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366E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FF1D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DD9D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C752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7539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9C40BC" w:rsidRPr="00DB0AF2" w14:paraId="63C8778D" w14:textId="77777777" w:rsidTr="009A17A0">
        <w:trPr>
          <w:trHeight w:val="42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10B0ACAA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Код*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14:paraId="64DCBE97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ОБЛАСТИ НА ПОЛИТИКИ И</w:t>
            </w:r>
          </w:p>
          <w:p w14:paraId="0388869E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И БЮДЖЕТНИ ПРОГРАМИ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27A1141F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Консолидирани разходи</w:t>
            </w:r>
          </w:p>
          <w:p w14:paraId="698DAFFE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7BA58F18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Ведомствени разходи</w:t>
            </w:r>
          </w:p>
        </w:tc>
        <w:tc>
          <w:tcPr>
            <w:tcW w:w="2168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196F742C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Администрирани разходи</w:t>
            </w:r>
          </w:p>
        </w:tc>
      </w:tr>
      <w:tr w:rsidR="009C40BC" w:rsidRPr="00DB0AF2" w14:paraId="2F63AFC8" w14:textId="77777777" w:rsidTr="009A17A0">
        <w:trPr>
          <w:trHeight w:val="330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1C9F4593" w14:textId="77777777" w:rsidR="009C40BC" w:rsidRPr="00DB0AF2" w:rsidRDefault="009C40BC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14:paraId="253CDAB7" w14:textId="4A6B4C1E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(Закон 202</w:t>
            </w:r>
            <w:r w:rsidR="004709EF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г.)</w:t>
            </w:r>
          </w:p>
          <w:p w14:paraId="2A9F6ECE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</w:tcPr>
          <w:p w14:paraId="416AA3E3" w14:textId="77777777" w:rsidR="009C40BC" w:rsidRPr="00DB0AF2" w:rsidRDefault="009C40BC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331E0725" w14:textId="77777777" w:rsidR="009C40BC" w:rsidRPr="00DB0AF2" w:rsidRDefault="009C40BC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168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2204DB74" w14:textId="77777777" w:rsidR="009C40BC" w:rsidRPr="00DB0AF2" w:rsidRDefault="009C40BC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9C40BC" w:rsidRPr="00DB0AF2" w14:paraId="337B7143" w14:textId="77777777" w:rsidTr="009A17A0">
        <w:trPr>
          <w:gridAfter w:val="1"/>
          <w:wAfter w:w="11" w:type="dxa"/>
          <w:trHeight w:val="11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14:paraId="1E5B5FCE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14:paraId="327714A3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(в хил. лв.)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1D5F90E7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76469FAB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0E685457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537852C3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4A0BF5C8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47E0C58F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ведомст</w:t>
            </w:r>
            <w:proofErr w:type="spellEnd"/>
          </w:p>
          <w:p w14:paraId="1507D8DE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вени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69176EEC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43074F5E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0A7C97C0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68D668FB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админи</w:t>
            </w:r>
            <w:proofErr w:type="spellEnd"/>
          </w:p>
          <w:p w14:paraId="048642EC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стриранни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2DC21421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098AF8E7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</w:tr>
      <w:tr w:rsidR="009C40BC" w:rsidRPr="00DB0AF2" w14:paraId="65205A3B" w14:textId="77777777" w:rsidTr="009A17A0">
        <w:trPr>
          <w:gridAfter w:val="1"/>
          <w:wAfter w:w="11" w:type="dxa"/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B4EBC9" w14:textId="77777777" w:rsidR="009C40BC" w:rsidRPr="00DB0AF2" w:rsidRDefault="009C40BC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7100.00.00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C64CB2" w14:textId="77777777" w:rsidR="009C40BC" w:rsidRPr="00DB0AF2" w:rsidRDefault="009C40BC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917DD" w14:textId="615F991F" w:rsidR="009C40BC" w:rsidRPr="00DB0AF2" w:rsidRDefault="008B2BE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28 696,1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552E6" w14:textId="7E703EB3" w:rsidR="009C40BC" w:rsidRPr="00DB0AF2" w:rsidRDefault="001F3AE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27 163,2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A24B0" w14:textId="27882D6F" w:rsidR="009C40BC" w:rsidRPr="00DB0AF2" w:rsidRDefault="008B2BE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1 532,9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E3354" w14:textId="50EBDB7B" w:rsidR="009C40BC" w:rsidRPr="00DB0AF2" w:rsidRDefault="00F3070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28 696,1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3EA9E" w14:textId="32C4670E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  <w:r w:rsidR="001F3AEC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7 163,2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C85B7" w14:textId="71D80D0F" w:rsidR="009C40BC" w:rsidRPr="00DB0AF2" w:rsidRDefault="00F3070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1 532,9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2A0E9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3E5E7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7D842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9C40BC" w:rsidRPr="00DB0AF2" w14:paraId="35675B9D" w14:textId="77777777" w:rsidTr="009A17A0">
        <w:trPr>
          <w:gridAfter w:val="1"/>
          <w:wAfter w:w="11" w:type="dxa"/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CDDC" w:themeFill="accent5" w:themeFillTint="99"/>
            <w:vAlign w:val="center"/>
            <w:hideMark/>
          </w:tcPr>
          <w:p w14:paraId="253265D2" w14:textId="77777777" w:rsidR="009C40BC" w:rsidRPr="00DB0AF2" w:rsidRDefault="009C40BC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7100.01.00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CDDC" w:themeFill="accent5" w:themeFillTint="99"/>
            <w:vAlign w:val="center"/>
            <w:hideMark/>
          </w:tcPr>
          <w:p w14:paraId="197901B5" w14:textId="77777777" w:rsidR="009C40BC" w:rsidRPr="00DB0AF2" w:rsidRDefault="009C40BC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Политика в областта на устойчивото развитие на туризма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52433D1E" w14:textId="4348F30C" w:rsidR="009C40BC" w:rsidRPr="00DB0AF2" w:rsidRDefault="008B2BE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25 458,9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4987E1A8" w14:textId="346EE21A" w:rsidR="009C40BC" w:rsidRPr="00DB0AF2" w:rsidRDefault="001F3AE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23 926,0</w:t>
            </w:r>
          </w:p>
          <w:p w14:paraId="788C82DC" w14:textId="655A053D" w:rsidR="001F3AEC" w:rsidRPr="00DB0AF2" w:rsidRDefault="001F3AE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41851F64" w14:textId="09D2006F" w:rsidR="009C40BC" w:rsidRPr="00DB0AF2" w:rsidRDefault="008B2BE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1 532,9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2B1227B4" w14:textId="71158C44" w:rsidR="009C40BC" w:rsidRPr="00DB0AF2" w:rsidRDefault="00F3070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25 458,9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7289FF33" w14:textId="24BB6A7F" w:rsidR="009C40BC" w:rsidRPr="00DB0AF2" w:rsidRDefault="001F3AE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23 926,0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33104D6D" w14:textId="1688EC68" w:rsidR="009C40BC" w:rsidRPr="00DB0AF2" w:rsidRDefault="00F3070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1532,9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137718DB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5B013D42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5997F38D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9C40BC" w:rsidRPr="00DB0AF2" w14:paraId="71B05035" w14:textId="77777777" w:rsidTr="009A17A0">
        <w:trPr>
          <w:gridAfter w:val="1"/>
          <w:wAfter w:w="11" w:type="dxa"/>
          <w:trHeight w:val="69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326562" w14:textId="77777777" w:rsidR="009C40BC" w:rsidRPr="00DB0AF2" w:rsidRDefault="009C40BC" w:rsidP="00A92D8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7100.01.01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684826" w14:textId="77777777" w:rsidR="009C40BC" w:rsidRPr="00DB0AF2" w:rsidRDefault="009C40BC" w:rsidP="00A92D8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"Подобряване на политиките и регулациите в сектора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4DB0F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63748EA9" w14:textId="792A0D0E" w:rsidR="009C40BC" w:rsidRPr="00DB0AF2" w:rsidRDefault="008B2BE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5 529,7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1DCCA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3BCFDA5F" w14:textId="15FDD7F8" w:rsidR="009C40BC" w:rsidRPr="00DB0AF2" w:rsidRDefault="004709EF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3996,8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92FB3" w14:textId="5EB1C920" w:rsidR="009C40BC" w:rsidRPr="00DB0AF2" w:rsidRDefault="008B2BE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1 532,9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A7C0EB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0FA0B783" w14:textId="3F6B47A7" w:rsidR="009C40BC" w:rsidRPr="00DB0AF2" w:rsidRDefault="008B2BE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5 529,7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ACE2A6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3A7FCDC7" w14:textId="4B781916" w:rsidR="009C40BC" w:rsidRPr="00DB0AF2" w:rsidRDefault="004709EF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  <w:r w:rsidR="00491B13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996,8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60C1B" w14:textId="3E4CE65A" w:rsidR="009C40BC" w:rsidRPr="00DB0AF2" w:rsidRDefault="008B2BE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1 532,9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B4639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1A716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3E18B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9C40BC" w:rsidRPr="00DB0AF2" w14:paraId="68CB8952" w14:textId="77777777" w:rsidTr="009A17A0">
        <w:trPr>
          <w:gridAfter w:val="1"/>
          <w:wAfter w:w="11" w:type="dxa"/>
          <w:trHeight w:val="9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0202BC" w14:textId="77777777" w:rsidR="009C40BC" w:rsidRPr="00DB0AF2" w:rsidRDefault="009C40BC" w:rsidP="00A92D8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7100.01.02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2F94FB" w14:textId="77777777" w:rsidR="009C40BC" w:rsidRPr="00DB0AF2" w:rsidRDefault="009C40BC" w:rsidP="00A92D8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"Развитие на националната туристическа реклама и международно сътрудничество в областта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31AE1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32DAFE55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165BDF7E" w14:textId="366E813A" w:rsidR="009C40BC" w:rsidRPr="00DB0AF2" w:rsidRDefault="00DE66A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19 929,2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9ABBB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6B5DFF4B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1017E2B3" w14:textId="08BA891D" w:rsidR="009C40BC" w:rsidRPr="00DB0AF2" w:rsidRDefault="00DE66A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19 929,2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0A9A4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58F6C2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01FF45D3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39265EDC" w14:textId="68D7C37F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19 </w:t>
            </w:r>
            <w:r w:rsidR="00491B13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929,2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11E20A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19194206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79068FFB" w14:textId="278F119C" w:rsidR="009C40BC" w:rsidRPr="00DB0AF2" w:rsidRDefault="00491B1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19 929,2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CE8C0B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F3F37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8E3D1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8A3AA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9C40BC" w:rsidRPr="00DB0AF2" w14:paraId="04DB86D1" w14:textId="77777777" w:rsidTr="009A17A0">
        <w:trPr>
          <w:gridAfter w:val="1"/>
          <w:wAfter w:w="11" w:type="dxa"/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600373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7100.02.00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714BDC" w14:textId="77777777" w:rsidR="009C40BC" w:rsidRPr="00DB0AF2" w:rsidRDefault="009C40BC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"Администрация"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82525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19CA0F1D" w14:textId="4A9123AD" w:rsidR="009C40BC" w:rsidRPr="00DB0AF2" w:rsidRDefault="00DE66A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3 237,2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28873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17299778" w14:textId="26609B70" w:rsidR="009C40BC" w:rsidRPr="00DB0AF2" w:rsidRDefault="00DE66A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3 237,2</w:t>
            </w:r>
          </w:p>
          <w:p w14:paraId="31A49B74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C8836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3235A5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58397300" w14:textId="020350E3" w:rsidR="009C40BC" w:rsidRPr="00DB0AF2" w:rsidRDefault="00491B1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3 237,2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FDA20A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14:paraId="12862EF0" w14:textId="615479FE" w:rsidR="009C40BC" w:rsidRPr="00DB0AF2" w:rsidRDefault="00491B1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3 237,2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C35B0B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89522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DEE8E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56FB6" w14:textId="77777777" w:rsidR="009C40BC" w:rsidRPr="00DB0AF2" w:rsidRDefault="009C40B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9C40BC" w:rsidRPr="00DB0AF2" w14:paraId="300D62C9" w14:textId="77777777" w:rsidTr="009A17A0">
        <w:trPr>
          <w:gridAfter w:val="1"/>
          <w:wAfter w:w="11" w:type="dxa"/>
          <w:trHeight w:val="315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B067" w14:textId="77777777" w:rsidR="009C40BC" w:rsidRPr="00DB0AF2" w:rsidRDefault="009C40BC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14:paraId="5EAF4D43" w14:textId="77777777" w:rsidR="009C40BC" w:rsidRPr="00DB0AF2" w:rsidRDefault="009C40BC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14:paraId="0633E846" w14:textId="77777777" w:rsidR="009C40BC" w:rsidRPr="00DB0AF2" w:rsidRDefault="009C40BC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14:paraId="10626C3F" w14:textId="77777777" w:rsidR="009C40BC" w:rsidRPr="00DB0AF2" w:rsidRDefault="009C40BC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63D0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DB0AF2">
              <w:rPr>
                <w:rFonts w:ascii="Times New Roman" w:eastAsia="Batang" w:hAnsi="Times New Roman" w:cs="Times New Roman"/>
                <w:b/>
                <w:bCs/>
                <w:color w:val="000000"/>
                <w:sz w:val="16"/>
                <w:szCs w:val="16"/>
                <w:lang w:val="bg-BG" w:eastAsia="ko-KR"/>
              </w:rPr>
              <w:t>Класификационен код съгласно РМС № 891 от 2020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04DB82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65E5DC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0302EBF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18C0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3C8A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5C38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7AE7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D05B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E93B" w14:textId="77777777" w:rsidR="009C40BC" w:rsidRPr="00DB0AF2" w:rsidRDefault="009C40BC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C40BC" w:rsidRPr="00DB0AF2" w14:paraId="4E28D2D1" w14:textId="77777777" w:rsidTr="009A17A0">
        <w:trPr>
          <w:gridAfter w:val="1"/>
          <w:wAfter w:w="11" w:type="dxa"/>
          <w:trHeight w:val="330"/>
          <w:jc w:val="center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939782" w14:textId="77777777" w:rsidR="009C40BC" w:rsidRPr="00DB0AF2" w:rsidRDefault="009C40BC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80B94" w14:textId="77777777" w:rsidR="009C40BC" w:rsidRPr="00DB0AF2" w:rsidRDefault="009C40BC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50ECD4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9A6679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959E12F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AEE1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A94F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FEAF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683F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2F94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E974" w14:textId="77777777" w:rsidR="009C40BC" w:rsidRPr="00DB0AF2" w:rsidRDefault="009C40BC" w:rsidP="00A9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9C40BC" w:rsidRPr="00DB0AF2" w14:paraId="6E6C4161" w14:textId="77777777" w:rsidTr="009A17A0">
        <w:trPr>
          <w:trHeight w:val="420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0F2C874D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3A4F539D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1047822F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Код*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14:paraId="2259F7E1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ОБЛАСТИ НА ПОЛИТИКИ</w:t>
            </w:r>
          </w:p>
          <w:p w14:paraId="70872C0E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И БЮДЖЕТНИ ПРОГРАМИ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0CB21391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Консолидирани разходи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26A56C88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Ведомствени разходи</w:t>
            </w:r>
          </w:p>
        </w:tc>
        <w:tc>
          <w:tcPr>
            <w:tcW w:w="2168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3341627E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Администрирани разходи</w:t>
            </w:r>
          </w:p>
        </w:tc>
      </w:tr>
      <w:tr w:rsidR="009C40BC" w:rsidRPr="00DB0AF2" w14:paraId="2036450D" w14:textId="77777777" w:rsidTr="009A17A0">
        <w:trPr>
          <w:trHeight w:val="330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4A151CA0" w14:textId="77777777" w:rsidR="009C40BC" w:rsidRPr="00DB0AF2" w:rsidRDefault="009C40BC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14:paraId="26F7FFAB" w14:textId="05DF8D49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(Про</w:t>
            </w:r>
            <w:r w:rsidR="00827419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ект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за 202</w:t>
            </w:r>
            <w:r w:rsidR="008B2BE4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г.)</w:t>
            </w:r>
          </w:p>
          <w:p w14:paraId="1317F8EC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</w:tcPr>
          <w:p w14:paraId="19B5393F" w14:textId="77777777" w:rsidR="009C40BC" w:rsidRPr="00DB0AF2" w:rsidRDefault="009C40BC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5861F29D" w14:textId="77777777" w:rsidR="009C40BC" w:rsidRPr="00DB0AF2" w:rsidRDefault="009C40BC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168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40A54AE0" w14:textId="77777777" w:rsidR="009C40BC" w:rsidRPr="00DB0AF2" w:rsidRDefault="009C40BC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9C40BC" w:rsidRPr="00DB0AF2" w14:paraId="4CC7C1A4" w14:textId="77777777" w:rsidTr="009A17A0">
        <w:trPr>
          <w:gridAfter w:val="1"/>
          <w:wAfter w:w="11" w:type="dxa"/>
          <w:trHeight w:val="114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14:paraId="5D03B6BF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14:paraId="7286B1F9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(в хил. лв.)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34668F93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5D9EC674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2F3037FE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</w:tcPr>
          <w:p w14:paraId="67E0DBAB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38582B81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2989BB6C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ведомст</w:t>
            </w:r>
            <w:proofErr w:type="spellEnd"/>
          </w:p>
          <w:p w14:paraId="23E7E39F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вени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121405E2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25326EA5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1ACB649E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07DFCF7A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админи</w:t>
            </w:r>
            <w:proofErr w:type="spellEnd"/>
          </w:p>
          <w:p w14:paraId="30273923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стриранни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6BC7C7EF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6A4DFBF4" w14:textId="77777777" w:rsidR="009C40BC" w:rsidRPr="00DB0AF2" w:rsidRDefault="009C40B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</w:tr>
      <w:tr w:rsidR="00D17ABD" w:rsidRPr="00DB0AF2" w14:paraId="7BEE15AF" w14:textId="77777777" w:rsidTr="009A17A0">
        <w:trPr>
          <w:gridAfter w:val="1"/>
          <w:wAfter w:w="11" w:type="dxa"/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5C900A" w14:textId="77777777" w:rsidR="00D17ABD" w:rsidRPr="00DB0AF2" w:rsidRDefault="00D17ABD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7100.00.00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0E92D8" w14:textId="77777777" w:rsidR="00D17ABD" w:rsidRPr="00DB0AF2" w:rsidRDefault="00D17ABD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43FAF" w14:textId="0D7215BD" w:rsidR="00D17ABD" w:rsidRPr="00DB0AF2" w:rsidRDefault="0074242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27 179,3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C06E5" w14:textId="2A44B9CA" w:rsidR="00D17ABD" w:rsidRPr="00DB0AF2" w:rsidRDefault="0074242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27 179,3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175CE" w14:textId="0007E804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127FE" w14:textId="6A63EA73" w:rsidR="00D17ABD" w:rsidRPr="00DB0AF2" w:rsidRDefault="0074242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27 179,3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8120A" w14:textId="4504D0E1" w:rsidR="00D17ABD" w:rsidRPr="00DB0AF2" w:rsidRDefault="009418F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27</w:t>
            </w:r>
            <w:r w:rsidR="00152EFD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1</w:t>
            </w:r>
            <w:r w:rsidR="0074242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79,3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8F082" w14:textId="61D89F9A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F9420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274DA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9B83E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D17ABD" w:rsidRPr="00DB0AF2" w14:paraId="5FEC5E2B" w14:textId="77777777" w:rsidTr="009A17A0">
        <w:trPr>
          <w:gridAfter w:val="1"/>
          <w:wAfter w:w="11" w:type="dxa"/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CDDC" w:themeFill="accent5" w:themeFillTint="99"/>
            <w:vAlign w:val="center"/>
            <w:hideMark/>
          </w:tcPr>
          <w:p w14:paraId="77C2E1BE" w14:textId="77777777" w:rsidR="00D17ABD" w:rsidRPr="00DB0AF2" w:rsidRDefault="00D17ABD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7100.01.00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CDDC" w:themeFill="accent5" w:themeFillTint="99"/>
            <w:vAlign w:val="center"/>
            <w:hideMark/>
          </w:tcPr>
          <w:p w14:paraId="0A5B29F1" w14:textId="77777777" w:rsidR="00D17ABD" w:rsidRPr="00DB0AF2" w:rsidRDefault="00D17ABD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Политика в областта на устойчивото развитие на туризма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6664B606" w14:textId="14977B61" w:rsidR="00D17ABD" w:rsidRPr="00DB0AF2" w:rsidRDefault="0074242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23 944,8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40A7FC37" w14:textId="198B9A74" w:rsidR="00D17ABD" w:rsidRPr="00DB0AF2" w:rsidRDefault="002315C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23</w:t>
            </w:r>
            <w:r w:rsidR="00E56DDE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="0074242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944,8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0783A360" w14:textId="1F6D9EC8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601F41BC" w14:textId="08350374" w:rsidR="00D17ABD" w:rsidRPr="00DB0AF2" w:rsidRDefault="0074242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23 944,8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2A29BB6A" w14:textId="2BA6FA50" w:rsidR="00D17ABD" w:rsidRPr="00DB0AF2" w:rsidRDefault="0074242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23 944,8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1E079D7D" w14:textId="5228D55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25317EEE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76DF44FA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6E6626D3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D17ABD" w:rsidRPr="00DB0AF2" w14:paraId="69E79FC0" w14:textId="77777777" w:rsidTr="009A17A0">
        <w:trPr>
          <w:gridAfter w:val="1"/>
          <w:wAfter w:w="11" w:type="dxa"/>
          <w:trHeight w:val="69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E578A8" w14:textId="77777777" w:rsidR="00D17ABD" w:rsidRPr="00DB0AF2" w:rsidRDefault="00D17ABD" w:rsidP="00A92D8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7100.01.01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528120" w14:textId="77777777" w:rsidR="00D17ABD" w:rsidRPr="00DB0AF2" w:rsidRDefault="00D17ABD" w:rsidP="00A92D8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"Подобряване на политиките и регулациите в сектора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07606" w14:textId="36ED3F2E" w:rsidR="00D17ABD" w:rsidRPr="00DB0AF2" w:rsidRDefault="0074242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3 911,6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CB660" w14:textId="38B8A7EB" w:rsidR="00D17ABD" w:rsidRPr="00DB0AF2" w:rsidRDefault="00E56DD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  <w:r w:rsidR="0074242B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911,6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D2D74" w14:textId="32C257E4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A5BE44" w14:textId="6B7704D0" w:rsidR="00D17ABD" w:rsidRPr="00DB0AF2" w:rsidRDefault="0074242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3 911,6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810BBF" w14:textId="0954A98A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  <w:r w:rsidR="006B7CC7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  <w:r w:rsidR="0074242B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911,6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C7E72" w14:textId="031AA584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BB001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C1956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4E590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D17ABD" w:rsidRPr="00DB0AF2" w14:paraId="1FF40966" w14:textId="77777777" w:rsidTr="009A17A0">
        <w:trPr>
          <w:gridAfter w:val="1"/>
          <w:wAfter w:w="11" w:type="dxa"/>
          <w:trHeight w:val="9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E86BCD" w14:textId="77777777" w:rsidR="00D17ABD" w:rsidRPr="00DB0AF2" w:rsidRDefault="00D17ABD" w:rsidP="00A92D8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7100.01.02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7C9C9E" w14:textId="77777777" w:rsidR="00D17ABD" w:rsidRPr="00DB0AF2" w:rsidRDefault="00D17ABD" w:rsidP="00A92D8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"Развитие на националната туристическа реклама и международно сътрудничество в областта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1510E" w14:textId="4865A919" w:rsidR="00D17ABD" w:rsidRPr="00DB0AF2" w:rsidRDefault="0074242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20 033,2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F8970" w14:textId="38FF36D3" w:rsidR="00D17ABD" w:rsidRPr="00DB0AF2" w:rsidRDefault="0074242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20 033,2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85133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3FDE41" w14:textId="2BB48A3B" w:rsidR="00D17ABD" w:rsidRPr="00DB0AF2" w:rsidRDefault="0074242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20 033,2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3E3D74" w14:textId="536E8D6D" w:rsidR="00D17ABD" w:rsidRPr="00DB0AF2" w:rsidRDefault="0074242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20 033,2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C85CD1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D70F4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30EDD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E2666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D17ABD" w:rsidRPr="00DB0AF2" w14:paraId="60E4D2C8" w14:textId="77777777" w:rsidTr="009A17A0">
        <w:trPr>
          <w:gridAfter w:val="1"/>
          <w:wAfter w:w="11" w:type="dxa"/>
          <w:trHeight w:val="33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1948B9" w14:textId="77777777" w:rsidR="00D17ABD" w:rsidRPr="00DB0AF2" w:rsidRDefault="00D17AB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7100.02.00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07C3AA" w14:textId="77777777" w:rsidR="00D17ABD" w:rsidRPr="00DB0AF2" w:rsidRDefault="00D17ABD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"Администрация"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A1E4E" w14:textId="51F7AE68" w:rsidR="00D17ABD" w:rsidRPr="00DB0AF2" w:rsidRDefault="0097559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3 234,5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99676" w14:textId="06C81795" w:rsidR="00D17ABD" w:rsidRPr="00DB0AF2" w:rsidRDefault="0097559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3 234,5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E1DEF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3F3755" w14:textId="31580C1E" w:rsidR="00D17ABD" w:rsidRPr="00DB0AF2" w:rsidRDefault="0097559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3 234,5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3AAC18" w14:textId="2C3DDA41" w:rsidR="00D17ABD" w:rsidRPr="00DB0AF2" w:rsidRDefault="0097559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3 234,5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E8E412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247BB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68576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AC001" w14:textId="77777777" w:rsidR="00D17ABD" w:rsidRPr="00DB0AF2" w:rsidRDefault="00D17AB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</w:tbl>
    <w:p w14:paraId="45773C7D" w14:textId="77777777" w:rsidR="00B5200F" w:rsidRPr="00DB0AF2" w:rsidRDefault="00955DB6" w:rsidP="00A92D87">
      <w:pPr>
        <w:spacing w:after="120" w:line="240" w:lineRule="auto"/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  <w:t xml:space="preserve"> </w:t>
      </w:r>
      <w:r w:rsidR="00B5200F" w:rsidRPr="00DB0AF2"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  <w:t>*Класификационен код съгласно РМС № 891 от 2020 г.</w:t>
      </w:r>
    </w:p>
    <w:p w14:paraId="0A586E97" w14:textId="77777777" w:rsidR="006C32AE" w:rsidRPr="00DB0AF2" w:rsidRDefault="006C32AE" w:rsidP="00A92D87">
      <w:pPr>
        <w:spacing w:after="120" w:line="240" w:lineRule="auto"/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</w:pPr>
    </w:p>
    <w:p w14:paraId="7D974EE6" w14:textId="77777777" w:rsidR="006C32AE" w:rsidRPr="00DB0AF2" w:rsidRDefault="006C32AE" w:rsidP="00A92D87">
      <w:pPr>
        <w:spacing w:after="120" w:line="240" w:lineRule="auto"/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</w:pPr>
    </w:p>
    <w:p w14:paraId="30BAC8AA" w14:textId="77777777" w:rsidR="006C32AE" w:rsidRPr="00DB0AF2" w:rsidRDefault="006C32AE" w:rsidP="00A92D87">
      <w:pPr>
        <w:spacing w:after="120" w:line="240" w:lineRule="auto"/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</w:pPr>
    </w:p>
    <w:p w14:paraId="08B0E605" w14:textId="77777777" w:rsidR="006C32AE" w:rsidRPr="00DB0AF2" w:rsidRDefault="006C32AE" w:rsidP="00A92D87">
      <w:pPr>
        <w:spacing w:after="120" w:line="240" w:lineRule="auto"/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</w:pPr>
    </w:p>
    <w:p w14:paraId="05751381" w14:textId="77777777" w:rsidR="00307B39" w:rsidRPr="00DB0AF2" w:rsidRDefault="00307B39" w:rsidP="00A92D87">
      <w:pPr>
        <w:spacing w:after="120" w:line="240" w:lineRule="auto"/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</w:pPr>
    </w:p>
    <w:tbl>
      <w:tblPr>
        <w:tblW w:w="117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3115"/>
        <w:gridCol w:w="850"/>
        <w:gridCol w:w="850"/>
        <w:gridCol w:w="850"/>
        <w:gridCol w:w="851"/>
        <w:gridCol w:w="851"/>
        <w:gridCol w:w="995"/>
        <w:gridCol w:w="716"/>
        <w:gridCol w:w="712"/>
        <w:gridCol w:w="852"/>
      </w:tblGrid>
      <w:tr w:rsidR="006C32AE" w:rsidRPr="00DB0AF2" w14:paraId="505091DF" w14:textId="77777777" w:rsidTr="000E0416">
        <w:trPr>
          <w:trHeight w:val="420"/>
          <w:jc w:val="center"/>
        </w:trPr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7779EC7D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Код*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14:paraId="1B727332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ОБЛАСТИ НА ПОЛИТИКИ</w:t>
            </w:r>
          </w:p>
          <w:p w14:paraId="10B9FB57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И БЮДЖЕТНИ ПРОГРАМИ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49EBF898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Консолидирани разходи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7CACBDB3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Ведомствени разходи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09F67E1B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Администрирани разходи</w:t>
            </w:r>
          </w:p>
        </w:tc>
      </w:tr>
      <w:tr w:rsidR="006C32AE" w:rsidRPr="00DB0AF2" w14:paraId="61761E8C" w14:textId="77777777" w:rsidTr="000E0416">
        <w:trPr>
          <w:trHeight w:val="330"/>
          <w:jc w:val="center"/>
        </w:trPr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3DF8FD77" w14:textId="77777777" w:rsidR="006C32AE" w:rsidRPr="00DB0AF2" w:rsidRDefault="006C32A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14:paraId="142095D3" w14:textId="03508772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(Прогноза за 202</w:t>
            </w:r>
            <w:r w:rsidR="00215CB6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г.)</w:t>
            </w:r>
          </w:p>
          <w:p w14:paraId="41208017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</w:tcPr>
          <w:p w14:paraId="16DED44A" w14:textId="77777777" w:rsidR="006C32AE" w:rsidRPr="00DB0AF2" w:rsidRDefault="006C32A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7D82DDDE" w14:textId="77777777" w:rsidR="006C32AE" w:rsidRPr="00DB0AF2" w:rsidRDefault="006C32A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20867653" w14:textId="77777777" w:rsidR="006C32AE" w:rsidRPr="00DB0AF2" w:rsidRDefault="006C32A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6C32AE" w:rsidRPr="00DB0AF2" w14:paraId="6CDC2650" w14:textId="77777777" w:rsidTr="000E0416">
        <w:trPr>
          <w:trHeight w:val="114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14:paraId="0B7EDD3E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14:paraId="1CFA5B15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(в хил. лв.)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4B84FA03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47782692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676C94F1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</w:tcPr>
          <w:p w14:paraId="4B9ABC97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0A41BAEF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16AD20A5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ведомст</w:t>
            </w:r>
            <w:proofErr w:type="spellEnd"/>
          </w:p>
          <w:p w14:paraId="0ACA07CD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0399FD3F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45950F16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0270977D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34703761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админи</w:t>
            </w:r>
            <w:proofErr w:type="spellEnd"/>
          </w:p>
          <w:p w14:paraId="50095B15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стриранни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11F8131E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75021B3F" w14:textId="77777777" w:rsidR="006C32AE" w:rsidRPr="00DB0AF2" w:rsidRDefault="006C32A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</w:tr>
      <w:tr w:rsidR="00777338" w:rsidRPr="00DB0AF2" w14:paraId="4E6EBCC1" w14:textId="77777777" w:rsidTr="000E0416">
        <w:trPr>
          <w:trHeight w:val="33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B6B097" w14:textId="77777777" w:rsidR="00777338" w:rsidRPr="00DB0AF2" w:rsidRDefault="00777338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7100.00.00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A16F7D" w14:textId="77777777" w:rsidR="00777338" w:rsidRPr="00DB0AF2" w:rsidRDefault="00777338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EF80E" w14:textId="2656B612" w:rsidR="00777338" w:rsidRPr="00DB0AF2" w:rsidRDefault="0067553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</w:t>
            </w:r>
            <w:r w:rsidR="005B1011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7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 xml:space="preserve"> 179.3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F35C8" w14:textId="5CE936AB" w:rsidR="00777338" w:rsidRPr="00DB0AF2" w:rsidRDefault="0067553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</w:t>
            </w:r>
            <w:r w:rsidR="00CA35D8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7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 xml:space="preserve"> 179.3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F2DE0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F934A" w14:textId="0090251E" w:rsidR="00777338" w:rsidRPr="00DB0AF2" w:rsidRDefault="0067553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</w:t>
            </w:r>
            <w:r w:rsidR="00CA35D8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7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 xml:space="preserve"> 179.3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2381A" w14:textId="7A7DCAD6" w:rsidR="00777338" w:rsidRPr="00DB0AF2" w:rsidRDefault="0067553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</w:t>
            </w:r>
            <w:r w:rsidR="00CA35D8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7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 xml:space="preserve"> 179.3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F1C74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37444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044A5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65605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777338" w:rsidRPr="00DB0AF2" w14:paraId="4DE85DF6" w14:textId="77777777" w:rsidTr="000E0416">
        <w:trPr>
          <w:trHeight w:val="33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CDDC" w:themeFill="accent5" w:themeFillTint="99"/>
            <w:vAlign w:val="center"/>
            <w:hideMark/>
          </w:tcPr>
          <w:p w14:paraId="094C2822" w14:textId="77777777" w:rsidR="00777338" w:rsidRPr="00DB0AF2" w:rsidRDefault="00777338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7100.01.00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CDDC" w:themeFill="accent5" w:themeFillTint="99"/>
            <w:vAlign w:val="center"/>
            <w:hideMark/>
          </w:tcPr>
          <w:p w14:paraId="49AC6908" w14:textId="77777777" w:rsidR="00777338" w:rsidRPr="00DB0AF2" w:rsidRDefault="00777338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Политика в областта на устойчивото развитие на туризма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76463916" w14:textId="2E89698C" w:rsidR="00777338" w:rsidRPr="00DB0AF2" w:rsidRDefault="005B101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23</w:t>
            </w:r>
            <w:r w:rsidR="00675533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 xml:space="preserve"> 944, 8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7F08F162" w14:textId="56F94FF0" w:rsidR="00777338" w:rsidRPr="00DB0AF2" w:rsidRDefault="00CA35D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23</w:t>
            </w:r>
            <w:r w:rsidR="00675533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 xml:space="preserve"> 944, 8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15212820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340D2047" w14:textId="62326608" w:rsidR="00777338" w:rsidRPr="00DB0AF2" w:rsidRDefault="00CA35D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23</w:t>
            </w:r>
            <w:r w:rsidR="00675533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 xml:space="preserve"> 944, 8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769C16A9" w14:textId="6A15A490" w:rsidR="00777338" w:rsidRPr="00DB0AF2" w:rsidRDefault="00CA35D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23</w:t>
            </w:r>
            <w:r w:rsidR="00675533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 xml:space="preserve"> 944, 8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5D1E4D8D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6E91F34F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70301CC6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00CCDA89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777338" w:rsidRPr="00DB0AF2" w14:paraId="1F922D28" w14:textId="77777777" w:rsidTr="00FF2E55">
        <w:trPr>
          <w:trHeight w:val="69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6975F1" w14:textId="77777777" w:rsidR="00777338" w:rsidRPr="00DB0AF2" w:rsidRDefault="00777338" w:rsidP="00A92D8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7100.01.01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DE801B" w14:textId="77777777" w:rsidR="00777338" w:rsidRPr="00DB0AF2" w:rsidRDefault="00777338" w:rsidP="00A92D8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"Подобряване на политиките и регулациите в сектора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578AE" w14:textId="77777777" w:rsidR="00777338" w:rsidRPr="00DB0AF2" w:rsidRDefault="00EF65E5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3 911, 6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38235" w14:textId="77777777" w:rsidR="00777338" w:rsidRPr="00DB0AF2" w:rsidRDefault="00EF65E5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3 911, 6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6DA4F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E1E53C" w14:textId="77777777" w:rsidR="00777338" w:rsidRPr="00DB0AF2" w:rsidRDefault="00EF65E5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3 911, 6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241527" w14:textId="77777777" w:rsidR="00777338" w:rsidRPr="00DB0AF2" w:rsidRDefault="00EF65E5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3 911, 6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C314A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BBF98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210A6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56F78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777338" w:rsidRPr="00DB0AF2" w14:paraId="23C1372D" w14:textId="77777777" w:rsidTr="00141B5C">
        <w:trPr>
          <w:trHeight w:val="915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DB13D9" w14:textId="77777777" w:rsidR="00777338" w:rsidRPr="00DB0AF2" w:rsidRDefault="00777338" w:rsidP="00A92D8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7100.01.02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954E24" w14:textId="77777777" w:rsidR="00777338" w:rsidRPr="00DB0AF2" w:rsidRDefault="00777338" w:rsidP="00A92D8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"Развитие на националната туристическа реклама и международно сътрудничество в областта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37A8A" w14:textId="2D8D3A26" w:rsidR="006624E3" w:rsidRPr="00DB0AF2" w:rsidRDefault="00CA35D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20</w:t>
            </w:r>
            <w:r w:rsidR="006624E3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033,2</w:t>
            </w:r>
          </w:p>
          <w:p w14:paraId="03E0FA92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96A69" w14:textId="4C01FADF" w:rsidR="006624E3" w:rsidRPr="00DB0AF2" w:rsidRDefault="00CA35D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20</w:t>
            </w:r>
            <w:r w:rsidR="006624E3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033,2</w:t>
            </w:r>
          </w:p>
          <w:p w14:paraId="437420E6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F00D4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6FA6BA" w14:textId="3C9FD856" w:rsidR="006624E3" w:rsidRPr="00DB0AF2" w:rsidRDefault="00CA35D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20</w:t>
            </w:r>
            <w:r w:rsidR="006624E3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033,2</w:t>
            </w:r>
          </w:p>
          <w:p w14:paraId="775BDBA6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066458" w14:textId="2E65462D" w:rsidR="006624E3" w:rsidRPr="00DB0AF2" w:rsidRDefault="00CA35D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20</w:t>
            </w:r>
            <w:r w:rsidR="006624E3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033,2</w:t>
            </w:r>
          </w:p>
          <w:p w14:paraId="02445352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3D31FB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31EB6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E0343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FDE54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777338" w:rsidRPr="00DB0AF2" w14:paraId="4853C468" w14:textId="77777777" w:rsidTr="00627CE3">
        <w:trPr>
          <w:trHeight w:val="304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6E9117" w14:textId="77777777" w:rsidR="00777338" w:rsidRPr="00DB0AF2" w:rsidRDefault="00777338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7100.02.00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C0EDBC" w14:textId="77777777" w:rsidR="00777338" w:rsidRPr="00DB0AF2" w:rsidRDefault="00777338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"Администрация"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CF89F" w14:textId="77777777" w:rsidR="00777338" w:rsidRPr="00DB0AF2" w:rsidRDefault="006624E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3 234.5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AD5DC" w14:textId="77777777" w:rsidR="00777338" w:rsidRPr="00DB0AF2" w:rsidRDefault="006624E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3 234.5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B3A8D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422711" w14:textId="77777777" w:rsidR="00777338" w:rsidRPr="00DB0AF2" w:rsidRDefault="006624E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3 234.5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E1639C" w14:textId="77777777" w:rsidR="00777338" w:rsidRPr="00DB0AF2" w:rsidRDefault="006624E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3 234.5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B7267F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CB346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655CE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67D5B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</w:tbl>
    <w:p w14:paraId="50A29409" w14:textId="77777777" w:rsidR="00B5200F" w:rsidRPr="00DB0AF2" w:rsidRDefault="00B5200F" w:rsidP="00A92D87">
      <w:pPr>
        <w:spacing w:after="120" w:line="240" w:lineRule="auto"/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  <w:t>*Класификационен код съгласно РМС № 891 от 2020 г.</w:t>
      </w:r>
    </w:p>
    <w:p w14:paraId="0815F756" w14:textId="77777777" w:rsidR="00B23049" w:rsidRPr="00DB0AF2" w:rsidRDefault="00B23049" w:rsidP="00A92D87">
      <w:pPr>
        <w:spacing w:after="120" w:line="240" w:lineRule="auto"/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</w:pPr>
    </w:p>
    <w:p w14:paraId="4DBE5E75" w14:textId="77777777" w:rsidR="00B23049" w:rsidRPr="00DB0AF2" w:rsidRDefault="00B23049" w:rsidP="00A92D87">
      <w:pPr>
        <w:spacing w:after="120" w:line="240" w:lineRule="auto"/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</w:pPr>
    </w:p>
    <w:p w14:paraId="1B3A7B88" w14:textId="77777777" w:rsidR="00B23049" w:rsidRPr="00DB0AF2" w:rsidRDefault="00B23049" w:rsidP="00A92D87">
      <w:pPr>
        <w:spacing w:after="120" w:line="240" w:lineRule="auto"/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</w:pPr>
    </w:p>
    <w:tbl>
      <w:tblPr>
        <w:tblW w:w="117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3115"/>
        <w:gridCol w:w="850"/>
        <w:gridCol w:w="850"/>
        <w:gridCol w:w="850"/>
        <w:gridCol w:w="851"/>
        <w:gridCol w:w="851"/>
        <w:gridCol w:w="995"/>
        <w:gridCol w:w="716"/>
        <w:gridCol w:w="712"/>
        <w:gridCol w:w="852"/>
      </w:tblGrid>
      <w:tr w:rsidR="00CA0D07" w:rsidRPr="00DB0AF2" w14:paraId="465AE2A5" w14:textId="77777777" w:rsidTr="00711B5A">
        <w:trPr>
          <w:trHeight w:val="420"/>
          <w:jc w:val="center"/>
        </w:trPr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2DA1DFC2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Код*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14:paraId="3611D6AA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ОБЛАСТИ НА ПОЛИТИКИ</w:t>
            </w:r>
          </w:p>
          <w:p w14:paraId="656512A5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И БЮДЖЕТНИ ПРОГРАМИ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71892A71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Консолидирани разходи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362E1D79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Ведомствени разходи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222D7E81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Администрирани разходи</w:t>
            </w:r>
          </w:p>
        </w:tc>
      </w:tr>
      <w:tr w:rsidR="00CA0D07" w:rsidRPr="00DB0AF2" w14:paraId="387451E8" w14:textId="77777777" w:rsidTr="00711B5A">
        <w:trPr>
          <w:trHeight w:val="330"/>
          <w:jc w:val="center"/>
        </w:trPr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27B5AE3B" w14:textId="77777777" w:rsidR="00CA0D07" w:rsidRPr="00DB0AF2" w:rsidRDefault="00CA0D07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14:paraId="7FE9E28C" w14:textId="2380056B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(Прогноза за 202</w:t>
            </w:r>
            <w:r w:rsidR="00215CB6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г.)</w:t>
            </w:r>
          </w:p>
          <w:p w14:paraId="4AA52240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</w:tcPr>
          <w:p w14:paraId="3C1FC1CC" w14:textId="77777777" w:rsidR="00CA0D07" w:rsidRPr="00DB0AF2" w:rsidRDefault="00CA0D07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295A9311" w14:textId="77777777" w:rsidR="00CA0D07" w:rsidRPr="00DB0AF2" w:rsidRDefault="00CA0D07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14:paraId="12C8B27E" w14:textId="77777777" w:rsidR="00CA0D07" w:rsidRPr="00DB0AF2" w:rsidRDefault="00CA0D07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CA0D07" w:rsidRPr="00DB0AF2" w14:paraId="7673DDCC" w14:textId="77777777" w:rsidTr="00711B5A">
        <w:trPr>
          <w:trHeight w:val="114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14:paraId="61770BB8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14:paraId="2F0974E6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(в хил. лв.)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18D67A57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77202CD3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286496F6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</w:tcPr>
          <w:p w14:paraId="36001C08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3D402F61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62667939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ведомст</w:t>
            </w:r>
            <w:proofErr w:type="spellEnd"/>
          </w:p>
          <w:p w14:paraId="10456982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51ED65FC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1B6E5282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72601685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14:paraId="6B4CEF97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админи</w:t>
            </w:r>
            <w:proofErr w:type="spellEnd"/>
          </w:p>
          <w:p w14:paraId="019056B1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стриранни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195A67E5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3C507A62" w14:textId="77777777" w:rsidR="00CA0D07" w:rsidRPr="00DB0AF2" w:rsidRDefault="00CA0D0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</w:tr>
      <w:tr w:rsidR="00777338" w:rsidRPr="00DB0AF2" w14:paraId="50704C80" w14:textId="77777777" w:rsidTr="00711B5A">
        <w:trPr>
          <w:trHeight w:val="33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10DBAF" w14:textId="77777777" w:rsidR="00777338" w:rsidRPr="00DB0AF2" w:rsidRDefault="00777338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7100.00.00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C8BD16" w14:textId="77777777" w:rsidR="00777338" w:rsidRPr="00DB0AF2" w:rsidRDefault="00777338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Общо 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AE024" w14:textId="2CB703EA" w:rsidR="00777338" w:rsidRPr="00DB0AF2" w:rsidRDefault="004574EA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</w:t>
            </w:r>
            <w:r w:rsidR="00011B40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7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 xml:space="preserve"> 179.3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5952D" w14:textId="7412B474" w:rsidR="00777338" w:rsidRPr="00DB0AF2" w:rsidRDefault="004574EA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</w:t>
            </w:r>
            <w:r w:rsidR="00011B40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7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 xml:space="preserve"> 179.3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8BFDB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50C9A" w14:textId="3ACF1E2E" w:rsidR="00777338" w:rsidRPr="00DB0AF2" w:rsidRDefault="004574EA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</w:t>
            </w:r>
            <w:r w:rsidR="00011B40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7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 xml:space="preserve"> 179.3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133D4" w14:textId="39FF4634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</w:t>
            </w:r>
            <w:r w:rsidR="00011B40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 xml:space="preserve">7 </w:t>
            </w:r>
            <w:r w:rsidR="004574EA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179.3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E3B96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0AEBA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BE91E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AEBAE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777338" w:rsidRPr="00DB0AF2" w14:paraId="6D91CEFF" w14:textId="77777777" w:rsidTr="00711B5A">
        <w:trPr>
          <w:trHeight w:val="33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CDDC" w:themeFill="accent5" w:themeFillTint="99"/>
            <w:vAlign w:val="center"/>
            <w:hideMark/>
          </w:tcPr>
          <w:p w14:paraId="7F339F9D" w14:textId="77777777" w:rsidR="00777338" w:rsidRPr="00DB0AF2" w:rsidRDefault="00777338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7100.01.00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CDDC" w:themeFill="accent5" w:themeFillTint="99"/>
            <w:vAlign w:val="center"/>
            <w:hideMark/>
          </w:tcPr>
          <w:p w14:paraId="7A7F576C" w14:textId="77777777" w:rsidR="00777338" w:rsidRPr="00DB0AF2" w:rsidRDefault="00777338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Политика в областта на устойчивото развитие на туризма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0249C126" w14:textId="019FB2B8" w:rsidR="00777338" w:rsidRPr="00DB0AF2" w:rsidRDefault="00011B4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23</w:t>
            </w:r>
            <w:r w:rsidR="00F15F66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 xml:space="preserve"> 944, 8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62838C78" w14:textId="3F8DEB7B" w:rsidR="00777338" w:rsidRPr="00DB0AF2" w:rsidRDefault="00011B4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23</w:t>
            </w:r>
            <w:r w:rsidR="00F15F66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 xml:space="preserve"> 944, 8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6BB0C43D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77655789" w14:textId="20A9B364" w:rsidR="00777338" w:rsidRPr="00DB0AF2" w:rsidRDefault="00011B4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23</w:t>
            </w:r>
            <w:r w:rsidR="00927887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 xml:space="preserve"> 944</w:t>
            </w:r>
            <w:r w:rsidR="00F15F66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,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05DC1AE2" w14:textId="46C56529" w:rsidR="00777338" w:rsidRPr="00DB0AF2" w:rsidRDefault="00011B4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23</w:t>
            </w:r>
            <w:r w:rsidR="00927887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 xml:space="preserve"> 944, </w:t>
            </w:r>
            <w:r w:rsidR="00F15F66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68000A2B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64930B0E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781C0674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66307F55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777338" w:rsidRPr="00DB0AF2" w14:paraId="6155CA64" w14:textId="77777777" w:rsidTr="001D1D68">
        <w:trPr>
          <w:trHeight w:val="69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BEF4CA" w14:textId="77777777" w:rsidR="00777338" w:rsidRPr="00DB0AF2" w:rsidRDefault="00777338" w:rsidP="00A92D8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7100.01.01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C1AF70" w14:textId="77777777" w:rsidR="00777338" w:rsidRPr="00DB0AF2" w:rsidRDefault="00777338" w:rsidP="00A92D8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Бюджетна програма "Подобряване на политиките и регулациите в сектора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45586" w14:textId="77777777" w:rsidR="00777338" w:rsidRPr="00DB0AF2" w:rsidRDefault="00927887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3 911, </w:t>
            </w:r>
            <w:r w:rsidR="00406548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1B6A5" w14:textId="77777777" w:rsidR="00777338" w:rsidRPr="00DB0AF2" w:rsidRDefault="00927887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3 911, </w:t>
            </w:r>
            <w:r w:rsidR="00406548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89DED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5F5999" w14:textId="77777777" w:rsidR="00777338" w:rsidRPr="00DB0AF2" w:rsidRDefault="00927887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3 911, </w:t>
            </w:r>
            <w:r w:rsidR="00406548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FD2DE0" w14:textId="77777777" w:rsidR="00777338" w:rsidRPr="00DB0AF2" w:rsidRDefault="00927887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3 911, </w:t>
            </w:r>
            <w:r w:rsidR="00406548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EEC6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5FA45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F08D4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65BC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777338" w:rsidRPr="00DB0AF2" w14:paraId="29ECFC0D" w14:textId="77777777" w:rsidTr="00711B5A">
        <w:trPr>
          <w:trHeight w:val="915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424A27" w14:textId="77777777" w:rsidR="00777338" w:rsidRPr="00DB0AF2" w:rsidRDefault="00777338" w:rsidP="00A92D8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7100.01.02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237C42" w14:textId="77777777" w:rsidR="00777338" w:rsidRPr="00DB0AF2" w:rsidRDefault="00777338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Бюджетна програма "Развитие на националната туристическа реклама и международно сътрудничество в областта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2AB66" w14:textId="30AEA89C" w:rsidR="00777338" w:rsidRPr="00DB0AF2" w:rsidRDefault="00011B4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20</w:t>
            </w:r>
            <w:r w:rsidR="00406548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033,2</w:t>
            </w:r>
          </w:p>
          <w:p w14:paraId="79561D1A" w14:textId="77777777" w:rsidR="00884F6E" w:rsidRPr="00DB0AF2" w:rsidRDefault="00884F6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75F5C" w14:textId="1213B9B4" w:rsidR="00777338" w:rsidRPr="00DB0AF2" w:rsidRDefault="00011B4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20</w:t>
            </w:r>
            <w:r w:rsidR="00406548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033,2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2426E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BB7976" w14:textId="4042F9B1" w:rsidR="00777338" w:rsidRPr="00DB0AF2" w:rsidRDefault="00011B4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20</w:t>
            </w:r>
            <w:r w:rsidR="00406548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033,2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2F7550" w14:textId="1CA61E15" w:rsidR="00777338" w:rsidRPr="00DB0AF2" w:rsidRDefault="00011B4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20</w:t>
            </w:r>
            <w:r w:rsidR="00406548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033,2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468EA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98D3C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C016C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F8924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777338" w:rsidRPr="00DB0AF2" w14:paraId="26EF3000" w14:textId="77777777" w:rsidTr="00711B5A">
        <w:trPr>
          <w:trHeight w:val="33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8E4DA0" w14:textId="77777777" w:rsidR="00777338" w:rsidRPr="00DB0AF2" w:rsidRDefault="00777338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7100.02.00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44B0DF" w14:textId="77777777" w:rsidR="00777338" w:rsidRPr="00DB0AF2" w:rsidRDefault="00777338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Бюджетна програма "Администрация"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201E6" w14:textId="77777777" w:rsidR="00777338" w:rsidRPr="00DB0AF2" w:rsidRDefault="00FC0FB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3 234.5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FB8CE" w14:textId="77777777" w:rsidR="00777338" w:rsidRPr="00DB0AF2" w:rsidRDefault="00FC0FB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3 234.5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1B863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BB8A0E" w14:textId="77777777" w:rsidR="00777338" w:rsidRPr="00DB0AF2" w:rsidRDefault="00EC0DD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3 234</w:t>
            </w:r>
            <w:r w:rsidR="00777338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ABF7A1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</w:t>
            </w:r>
            <w:r w:rsidR="00EC0DDB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234</w:t>
            </w: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7AC57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B38B6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B4CF2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3CDE8" w14:textId="77777777" w:rsidR="00777338" w:rsidRPr="00DB0AF2" w:rsidRDefault="0077733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</w:tbl>
    <w:p w14:paraId="411126FF" w14:textId="77777777" w:rsidR="002736F4" w:rsidRPr="00DB0AF2" w:rsidRDefault="00371A69" w:rsidP="00A92D87">
      <w:pPr>
        <w:spacing w:after="120" w:line="240" w:lineRule="auto"/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  <w:t>*Класификационен код съгласно РМС №</w:t>
      </w:r>
      <w:r w:rsidR="001F4F2F" w:rsidRPr="00DB0AF2"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  <w:t xml:space="preserve"> </w:t>
      </w:r>
      <w:r w:rsidR="00B5200F" w:rsidRPr="00DB0AF2"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  <w:t>891</w:t>
      </w:r>
      <w:r w:rsidRPr="00DB0AF2"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  <w:t xml:space="preserve"> от 20</w:t>
      </w:r>
      <w:r w:rsidR="00340808" w:rsidRPr="00DB0AF2"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  <w:t>20</w:t>
      </w:r>
      <w:r w:rsidRPr="00DB0AF2"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  <w:t xml:space="preserve"> г.</w:t>
      </w:r>
    </w:p>
    <w:p w14:paraId="4A11EAEA" w14:textId="77777777" w:rsidR="00CA0D07" w:rsidRPr="00DB0AF2" w:rsidRDefault="00CA0D07" w:rsidP="00A92D87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bookmarkStart w:id="15" w:name="_Toc370402909"/>
    </w:p>
    <w:p w14:paraId="2C6DEA87" w14:textId="77777777" w:rsidR="00AF3332" w:rsidRPr="00DB0AF2" w:rsidRDefault="00AF3332" w:rsidP="00A92D87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14:paraId="0FCAF684" w14:textId="77777777" w:rsidR="00AF3332" w:rsidRPr="00DB0AF2" w:rsidRDefault="00AF3332" w:rsidP="00A92D87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14:paraId="785FE5A4" w14:textId="77777777" w:rsidR="002306F3" w:rsidRPr="00DB0AF2" w:rsidRDefault="002306F3" w:rsidP="00A92D87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14:paraId="11F9AD8E" w14:textId="77777777" w:rsidR="002306F3" w:rsidRPr="00DB0AF2" w:rsidRDefault="002306F3" w:rsidP="00A92D87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14:paraId="7B22A6BE" w14:textId="77777777" w:rsidR="00CC3ABA" w:rsidRDefault="00CC3ABA" w:rsidP="00A92D87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14:paraId="3283E67F" w14:textId="0A305467" w:rsidR="00C56790" w:rsidRPr="00DB0AF2" w:rsidRDefault="00C56790" w:rsidP="00A92D87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Описание на източниците на финансиране</w:t>
      </w:r>
      <w:bookmarkEnd w:id="15"/>
    </w:p>
    <w:p w14:paraId="092E5BAD" w14:textId="77777777" w:rsidR="00F87647" w:rsidRPr="00DB0AF2" w:rsidRDefault="00F87647" w:rsidP="00A92D87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1263"/>
        <w:gridCol w:w="1538"/>
        <w:gridCol w:w="1603"/>
      </w:tblGrid>
      <w:tr w:rsidR="00B5200F" w:rsidRPr="00DB0AF2" w14:paraId="4C4CDD70" w14:textId="77777777" w:rsidTr="00F87647">
        <w:trPr>
          <w:trHeight w:val="668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527F9E8A" w14:textId="77777777" w:rsidR="00B5200F" w:rsidRPr="00DB0AF2" w:rsidRDefault="00B5200F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Източници на финансиране на консолидираните разходи </w:t>
            </w:r>
            <w:r w:rsidRPr="00DB0AF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(хил. лв.)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04F1F1CC" w14:textId="77777777" w:rsidR="00B5200F" w:rsidRPr="00DB0AF2" w:rsidRDefault="00B5200F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Про</w:t>
            </w:r>
            <w:r w:rsidR="00C118C9"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ект</w:t>
            </w: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</w:p>
          <w:p w14:paraId="50D5D488" w14:textId="31B83E7D" w:rsidR="00B5200F" w:rsidRPr="00DB0AF2" w:rsidRDefault="00B5200F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202</w:t>
            </w:r>
            <w:r w:rsidR="002B6E7B"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3</w:t>
            </w: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364752CD" w14:textId="77777777" w:rsidR="00B5200F" w:rsidRPr="00DB0AF2" w:rsidRDefault="00B5200F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Прогноза </w:t>
            </w:r>
          </w:p>
          <w:p w14:paraId="694063CD" w14:textId="428874CB" w:rsidR="00B5200F" w:rsidRPr="00DB0AF2" w:rsidRDefault="00B5200F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202</w:t>
            </w:r>
            <w:r w:rsidR="002B6E7B"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4</w:t>
            </w: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6641ADCD" w14:textId="77777777" w:rsidR="00B5200F" w:rsidRPr="00DB0AF2" w:rsidRDefault="00B5200F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Прогноза </w:t>
            </w:r>
          </w:p>
          <w:p w14:paraId="00B574C2" w14:textId="2364EC5D" w:rsidR="00B5200F" w:rsidRPr="00DB0AF2" w:rsidRDefault="00B5200F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202</w:t>
            </w:r>
            <w:r w:rsidR="002B6E7B"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5</w:t>
            </w: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г.</w:t>
            </w:r>
          </w:p>
        </w:tc>
      </w:tr>
      <w:tr w:rsidR="00C56790" w:rsidRPr="00DB0AF2" w14:paraId="321E058B" w14:textId="77777777" w:rsidTr="00F87647">
        <w:trPr>
          <w:trHeight w:val="69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7FCE9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E592C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FE7B8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9458E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 </w:t>
            </w:r>
          </w:p>
        </w:tc>
      </w:tr>
      <w:tr w:rsidR="00C76A00" w:rsidRPr="00DB0AF2" w14:paraId="7C2822F4" w14:textId="77777777" w:rsidTr="00F87647">
        <w:trPr>
          <w:trHeight w:val="252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7EBC" w14:textId="77777777" w:rsidR="00C76A00" w:rsidRPr="00DB0AF2" w:rsidRDefault="00C76A0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Общо разходи: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5D8F3" w14:textId="03766C43" w:rsidR="00C76A00" w:rsidRPr="00DB0AF2" w:rsidRDefault="002B6E7B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27 179,3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0B645" w14:textId="49FA80F3" w:rsidR="00C76A00" w:rsidRPr="00DB0AF2" w:rsidRDefault="00161AD5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27</w:t>
            </w:r>
            <w:r w:rsidR="002306F3"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 179</w:t>
            </w:r>
            <w:r w:rsidR="00262D24"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,</w:t>
            </w:r>
            <w:r w:rsidR="002306F3"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D66A8" w14:textId="0573DBF5" w:rsidR="00C76A00" w:rsidRPr="00DB0AF2" w:rsidRDefault="00161AD5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27</w:t>
            </w:r>
            <w:r w:rsidR="002306F3"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 179</w:t>
            </w:r>
            <w:r w:rsidR="00262D24"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,</w:t>
            </w:r>
            <w:r w:rsidR="002306F3"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3</w:t>
            </w:r>
          </w:p>
        </w:tc>
      </w:tr>
      <w:tr w:rsidR="00C76A00" w:rsidRPr="00DB0AF2" w14:paraId="41635570" w14:textId="77777777" w:rsidTr="00F87647">
        <w:trPr>
          <w:trHeight w:val="252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E872" w14:textId="77777777" w:rsidR="00C76A00" w:rsidRPr="00DB0AF2" w:rsidRDefault="00C76A0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Общо разчетено финансиране: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F365A" w14:textId="3B388DE7" w:rsidR="00C76A00" w:rsidRPr="00DB0AF2" w:rsidRDefault="002B6E7B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27 179,3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50BD7" w14:textId="072AAAAF" w:rsidR="00C76A00" w:rsidRPr="00DB0AF2" w:rsidRDefault="00161AD5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27</w:t>
            </w:r>
            <w:r w:rsidR="002306F3"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 179</w:t>
            </w:r>
            <w:r w:rsidR="00262D24"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,</w:t>
            </w:r>
            <w:r w:rsidR="002306F3"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3F538" w14:textId="46D57338" w:rsidR="00C76A00" w:rsidRPr="00DB0AF2" w:rsidRDefault="00161AD5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27</w:t>
            </w:r>
            <w:r w:rsidR="002306F3"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 179</w:t>
            </w:r>
            <w:r w:rsidR="00262D24"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,</w:t>
            </w:r>
            <w:r w:rsidR="002306F3"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  <w:t>3</w:t>
            </w:r>
          </w:p>
        </w:tc>
      </w:tr>
      <w:tr w:rsidR="00C76A00" w:rsidRPr="00DB0AF2" w14:paraId="283C769A" w14:textId="77777777" w:rsidTr="00F87647">
        <w:trPr>
          <w:trHeight w:val="252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7957" w14:textId="77777777" w:rsidR="00C76A00" w:rsidRPr="00DB0AF2" w:rsidRDefault="00C76A0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  По бюджета на ПРБ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8B54D" w14:textId="7036FB97" w:rsidR="00C76A00" w:rsidRPr="00DB0AF2" w:rsidRDefault="00A90B88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  <w:t>27</w:t>
            </w:r>
            <w:r w:rsidR="00577426" w:rsidRPr="00DB0AF2"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  <w:t xml:space="preserve"> 1</w:t>
            </w:r>
            <w:r w:rsidR="002B6E7B" w:rsidRPr="00DB0AF2"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  <w:t>79</w:t>
            </w:r>
            <w:r w:rsidR="00262D24" w:rsidRPr="00DB0AF2"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  <w:t>,</w:t>
            </w:r>
            <w:r w:rsidR="002B6E7B" w:rsidRPr="00DB0AF2"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03BBD" w14:textId="4E47D73A" w:rsidR="00C76A00" w:rsidRPr="00DB0AF2" w:rsidRDefault="00161AD5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  <w:t>27</w:t>
            </w:r>
            <w:r w:rsidR="00577426" w:rsidRPr="00DB0AF2"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  <w:t xml:space="preserve"> 179</w:t>
            </w:r>
            <w:r w:rsidR="00262D24" w:rsidRPr="00DB0AF2"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  <w:t>,</w:t>
            </w:r>
            <w:r w:rsidR="00577426" w:rsidRPr="00DB0AF2"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0A9BD" w14:textId="32F9261B" w:rsidR="00C76A00" w:rsidRPr="00DB0AF2" w:rsidRDefault="00161AD5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  <w:t>27</w:t>
            </w:r>
            <w:r w:rsidR="00577426" w:rsidRPr="00DB0AF2"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  <w:t> 179</w:t>
            </w:r>
            <w:r w:rsidR="00262D24" w:rsidRPr="00DB0AF2"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  <w:t>,</w:t>
            </w:r>
            <w:r w:rsidR="00577426" w:rsidRPr="00DB0AF2"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  <w:t>3</w:t>
            </w:r>
          </w:p>
        </w:tc>
      </w:tr>
      <w:tr w:rsidR="00C76A00" w:rsidRPr="00DB0AF2" w14:paraId="75E0D517" w14:textId="77777777" w:rsidTr="00F87647">
        <w:trPr>
          <w:trHeight w:val="252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BB9A" w14:textId="77777777" w:rsidR="00C76A00" w:rsidRPr="00DB0AF2" w:rsidRDefault="00C76A0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  По други бюджети и сметки за средства от ЕС, в т.ч. от: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FCBA1" w14:textId="76C11C6D" w:rsidR="00C76A00" w:rsidRPr="00DB0AF2" w:rsidRDefault="00C76A00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bg-BG" w:eastAsia="bg-BG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39A4F" w14:textId="77777777" w:rsidR="00C76A00" w:rsidRPr="00DB0AF2" w:rsidRDefault="00C76A00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392BA" w14:textId="77777777" w:rsidR="00C76A00" w:rsidRPr="00DB0AF2" w:rsidRDefault="00C76A00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C76A00" w:rsidRPr="00DB0AF2" w14:paraId="5082CEB4" w14:textId="77777777" w:rsidTr="00F87647">
        <w:trPr>
          <w:trHeight w:val="252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C65F" w14:textId="77777777" w:rsidR="00C76A00" w:rsidRPr="00D61CC3" w:rsidRDefault="00C76A0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61CC3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·  </w:t>
            </w:r>
            <w:r w:rsidRPr="00D61CC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Централния бюджет</w:t>
            </w:r>
            <w:r w:rsidR="002306F3" w:rsidRPr="00D61CC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- по чл. 26 ЗМДВИП за преодоляване на последиците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5FD75" w14:textId="77777777" w:rsidR="00C76A00" w:rsidRPr="00DB0AF2" w:rsidRDefault="00C76A0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bg-BG" w:eastAsia="bg-BG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94E44" w14:textId="77777777" w:rsidR="00C76A00" w:rsidRPr="00DB0AF2" w:rsidRDefault="00C76A0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C5B99" w14:textId="77777777" w:rsidR="00C76A00" w:rsidRPr="00DB0AF2" w:rsidRDefault="00C76A0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C76A00" w:rsidRPr="00DB0AF2" w14:paraId="0436DBA1" w14:textId="77777777" w:rsidTr="00F87647">
        <w:trPr>
          <w:trHeight w:val="252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AC3A" w14:textId="77777777" w:rsidR="00C76A00" w:rsidRPr="00D61CC3" w:rsidRDefault="00C76A0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61CC3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·  </w:t>
            </w:r>
            <w:r w:rsidRPr="00D61CC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Държавни инвестиционни заеми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C08EE" w14:textId="77777777" w:rsidR="00C76A00" w:rsidRPr="00DB0AF2" w:rsidRDefault="00C76A0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F86D4" w14:textId="77777777" w:rsidR="00C76A00" w:rsidRPr="00DB0AF2" w:rsidRDefault="00C76A0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429DC" w14:textId="77777777" w:rsidR="00C76A00" w:rsidRPr="00DB0AF2" w:rsidRDefault="00C76A0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C76A00" w:rsidRPr="00DB0AF2" w14:paraId="58EDC8DE" w14:textId="77777777" w:rsidTr="00F87647">
        <w:trPr>
          <w:trHeight w:val="252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68F5" w14:textId="77777777" w:rsidR="00C76A00" w:rsidRPr="00D61CC3" w:rsidRDefault="00C76A0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61CC3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·  </w:t>
            </w:r>
            <w:r w:rsidRPr="00D61CC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Сметки за средства от ЕС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B650F" w14:textId="5E8055E5" w:rsidR="00C76A00" w:rsidRPr="00DB0AF2" w:rsidRDefault="00C76A00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0B310" w14:textId="77777777" w:rsidR="00C76A00" w:rsidRPr="00DB0AF2" w:rsidRDefault="00C76A00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232A5" w14:textId="77777777" w:rsidR="00C76A00" w:rsidRPr="00DB0AF2" w:rsidRDefault="00C76A00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C56790" w:rsidRPr="00DB0AF2" w14:paraId="69E23550" w14:textId="77777777" w:rsidTr="00F87647">
        <w:trPr>
          <w:trHeight w:val="252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E030" w14:textId="77777777" w:rsidR="00C56790" w:rsidRPr="00D61CC3" w:rsidRDefault="00C5679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61CC3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·  </w:t>
            </w:r>
            <w:r w:rsidRPr="00D61CC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Други програми и инициативи, по които Република България е страна-партньор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86EB9" w14:textId="77777777" w:rsidR="00C56790" w:rsidRPr="00DB0AF2" w:rsidRDefault="00C56790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C8E85" w14:textId="77777777" w:rsidR="00C56790" w:rsidRPr="00DB0AF2" w:rsidRDefault="00C56790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43998" w14:textId="77777777" w:rsidR="00C56790" w:rsidRPr="00DB0AF2" w:rsidRDefault="00C5679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C56790" w:rsidRPr="00DB0AF2" w14:paraId="449CB522" w14:textId="77777777" w:rsidTr="00F87647">
        <w:trPr>
          <w:trHeight w:val="252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3EA4" w14:textId="77777777" w:rsidR="00C56790" w:rsidRPr="00DB0AF2" w:rsidRDefault="00C5679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·  </w:t>
            </w:r>
            <w:r w:rsidRPr="00DB0AF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Други програми и други донори по бюджета на ПРБ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3E7BA" w14:textId="77777777" w:rsidR="00C56790" w:rsidRPr="00DB0AF2" w:rsidRDefault="00C56790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DB5B7" w14:textId="77777777" w:rsidR="00C56790" w:rsidRPr="00DB0AF2" w:rsidRDefault="00C56790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123F0" w14:textId="77777777" w:rsidR="00C56790" w:rsidRPr="00DB0AF2" w:rsidRDefault="00C56790" w:rsidP="00A92D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C56790" w:rsidRPr="00DB0AF2" w14:paraId="59073488" w14:textId="77777777" w:rsidTr="00F87647">
        <w:trPr>
          <w:trHeight w:val="252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B86F" w14:textId="77777777" w:rsidR="00C56790" w:rsidRPr="00DB0AF2" w:rsidRDefault="00C5679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·  </w:t>
            </w:r>
            <w:r w:rsidRPr="00DB0AF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Други бюджетни организации, включени в консол</w:t>
            </w:r>
            <w:r w:rsidR="00A74E86" w:rsidRPr="00DB0AF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и</w:t>
            </w:r>
            <w:r w:rsidRPr="00DB0AF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дираната фискална програма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9676C" w14:textId="77777777" w:rsidR="00C56790" w:rsidRPr="00DB0AF2" w:rsidRDefault="00C5679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15FB2" w14:textId="77777777" w:rsidR="00C56790" w:rsidRPr="00DB0AF2" w:rsidRDefault="00C5679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0F1C0" w14:textId="77777777" w:rsidR="00C56790" w:rsidRPr="00DB0AF2" w:rsidRDefault="00C5679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C56790" w:rsidRPr="00DB0AF2" w14:paraId="2DB8D4E2" w14:textId="77777777" w:rsidTr="00F87647">
        <w:trPr>
          <w:trHeight w:val="217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20D3" w14:textId="77777777" w:rsidR="00C56790" w:rsidRPr="00DB0AF2" w:rsidRDefault="00C5679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·  </w:t>
            </w:r>
            <w:r w:rsidRPr="00DB0AF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Други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2E2D7" w14:textId="77777777" w:rsidR="00C56790" w:rsidRPr="00DB0AF2" w:rsidRDefault="00C5679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5480A" w14:textId="77777777" w:rsidR="00C56790" w:rsidRPr="00DB0AF2" w:rsidRDefault="00C5679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9A416" w14:textId="77777777" w:rsidR="00C56790" w:rsidRPr="00DB0AF2" w:rsidRDefault="00C56790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</w:tbl>
    <w:p w14:paraId="26CBA35E" w14:textId="77777777" w:rsidR="00DF0CC3" w:rsidRPr="00DB0AF2" w:rsidRDefault="00DF0CC3" w:rsidP="00A92D87">
      <w:pPr>
        <w:keepNext/>
        <w:pageBreakBefore/>
        <w:tabs>
          <w:tab w:val="num" w:pos="454"/>
        </w:tabs>
        <w:spacing w:after="120" w:line="36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bookmarkStart w:id="16" w:name="_Toc370402910"/>
      <w:bookmarkStart w:id="17" w:name="_Toc382332167"/>
      <w:bookmarkStart w:id="18" w:name="_Toc370402923"/>
      <w:bookmarkStart w:id="19" w:name="_Toc382332179"/>
      <w:bookmarkStart w:id="20" w:name="_Toc370402924"/>
      <w:bookmarkStart w:id="21" w:name="_Toc382332180"/>
      <w:r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V. </w:t>
      </w:r>
      <w:r w:rsidR="00CA0D07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ОПИСАНИЕ НА </w:t>
      </w:r>
      <w:r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бюджетн</w:t>
      </w:r>
      <w:r w:rsidR="00CA0D07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ИТЕ</w:t>
      </w:r>
      <w:r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 програми</w:t>
      </w:r>
      <w:bookmarkEnd w:id="16"/>
      <w:bookmarkEnd w:id="17"/>
      <w:r w:rsidR="00CA0D07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 И РАЗПРЕДЕЛЕНИЕ ПО ВЕДОМСТВЕНИ И АДМИНИСТРИРАНИ РАЗХОДИ</w:t>
      </w:r>
    </w:p>
    <w:p w14:paraId="6D4708A4" w14:textId="77777777" w:rsidR="00DF0CC3" w:rsidRPr="00DB0AF2" w:rsidRDefault="00DF0CC3" w:rsidP="00A92D87">
      <w:pPr>
        <w:keepNext/>
        <w:spacing w:after="120" w:line="36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7100.01.01 </w:t>
      </w:r>
      <w:r w:rsidR="00CA0D07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БЮДЖЕТНА ПРОГРАМА </w:t>
      </w:r>
      <w:r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„ПОДОБРЯВАНЕ НА ПОЛИТИКИТЕ И РЕГУЛАЦИИТЕ В СЕКТОРА НА ТУРИЗМА”</w:t>
      </w:r>
      <w:bookmarkEnd w:id="18"/>
      <w:bookmarkEnd w:id="19"/>
    </w:p>
    <w:p w14:paraId="59235DF5" w14:textId="77777777" w:rsidR="00DF0CC3" w:rsidRPr="00DB0AF2" w:rsidRDefault="00DF0CC3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14:paraId="3CD86CE0" w14:textId="77777777" w:rsidR="00DF0CC3" w:rsidRPr="00DB0AF2" w:rsidRDefault="00DF0CC3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Цели на бюджетната програмата</w:t>
      </w:r>
    </w:p>
    <w:p w14:paraId="55D5A44A" w14:textId="77777777" w:rsidR="00DF0CC3" w:rsidRPr="00DB0AF2" w:rsidRDefault="00DF0CC3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>Приоритетните цели на програмата ще бъдат съобразени с основни цели на провежданата правителствена политика в областта на туризма за създаване на условия за неговото развитие като приоритетен отрасъл за страната, а именно:</w:t>
      </w:r>
    </w:p>
    <w:p w14:paraId="5768BCDF" w14:textId="77777777" w:rsidR="00097258" w:rsidRDefault="0019283F" w:rsidP="00A92D87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7258">
        <w:rPr>
          <w:rFonts w:ascii="Times New Roman" w:hAnsi="Times New Roman" w:cs="Times New Roman"/>
          <w:sz w:val="24"/>
          <w:szCs w:val="24"/>
          <w:lang w:val="bg-BG"/>
        </w:rPr>
        <w:t>Усъвършенстване на нормативната рамка и политиките за подобряване на околната и бизнес средата</w:t>
      </w:r>
      <w:r w:rsidR="00343B8F" w:rsidRPr="0009725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61C12" w:rsidRPr="00097258">
        <w:rPr>
          <w:rFonts w:ascii="Times New Roman" w:hAnsi="Times New Roman" w:cs="Times New Roman"/>
          <w:sz w:val="24"/>
          <w:szCs w:val="24"/>
          <w:lang w:val="bg-BG"/>
        </w:rPr>
        <w:t xml:space="preserve"> и редуциране на административната тежест</w:t>
      </w:r>
      <w:r w:rsidRPr="00097258">
        <w:rPr>
          <w:rFonts w:ascii="Times New Roman" w:hAnsi="Times New Roman" w:cs="Times New Roman"/>
          <w:sz w:val="24"/>
          <w:szCs w:val="24"/>
          <w:lang w:val="bg-BG"/>
        </w:rPr>
        <w:t xml:space="preserve"> в туристическия сектор</w:t>
      </w:r>
      <w:r w:rsidR="00097258" w:rsidRPr="0009725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21006A4" w14:textId="77777777" w:rsidR="00097258" w:rsidRDefault="0019283F" w:rsidP="00A92D87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7258">
        <w:rPr>
          <w:rFonts w:ascii="Times New Roman" w:hAnsi="Times New Roman" w:cs="Times New Roman"/>
          <w:sz w:val="24"/>
          <w:szCs w:val="24"/>
          <w:lang w:val="bg-BG"/>
        </w:rPr>
        <w:t>Развитие на туристическите продукти за подобряване на преживяването на туристите в дестинацията</w:t>
      </w:r>
      <w:r w:rsidR="00097258" w:rsidRPr="0009725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C0FF034" w14:textId="77777777" w:rsidR="00097258" w:rsidRDefault="00294EE0" w:rsidP="00A92D87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7258">
        <w:rPr>
          <w:rFonts w:ascii="Times New Roman" w:hAnsi="Times New Roman" w:cs="Times New Roman"/>
          <w:sz w:val="24"/>
          <w:szCs w:val="24"/>
          <w:lang w:val="bg-BG"/>
        </w:rPr>
        <w:t>Постигане на ефективна координация между институциите и интегриране на туризма в свързаните с него секторни политики. Взаимо</w:t>
      </w:r>
      <w:r w:rsidR="00097258" w:rsidRPr="00097258">
        <w:rPr>
          <w:rFonts w:ascii="Times New Roman" w:hAnsi="Times New Roman" w:cs="Times New Roman"/>
          <w:sz w:val="24"/>
          <w:szCs w:val="24"/>
          <w:lang w:val="bg-BG"/>
        </w:rPr>
        <w:t>действие с туристическия бизнес;</w:t>
      </w:r>
    </w:p>
    <w:p w14:paraId="41276F0E" w14:textId="77777777" w:rsidR="00097258" w:rsidRDefault="00294EE0" w:rsidP="00A92D87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7258">
        <w:rPr>
          <w:rFonts w:ascii="Times New Roman" w:hAnsi="Times New Roman" w:cs="Times New Roman"/>
          <w:sz w:val="24"/>
          <w:szCs w:val="24"/>
          <w:lang w:val="bg-BG"/>
        </w:rPr>
        <w:t xml:space="preserve">Ефективно функциониране на единната информационна платформа </w:t>
      </w:r>
      <w:r w:rsidR="00DF0CC3" w:rsidRPr="00097258">
        <w:rPr>
          <w:rFonts w:ascii="Times New Roman" w:hAnsi="Times New Roman" w:cs="Times New Roman"/>
          <w:sz w:val="24"/>
          <w:szCs w:val="24"/>
          <w:lang w:val="bg-BG"/>
        </w:rPr>
        <w:t>за комуникация по защитени канали между вписаните в националния туристически регистър лица и заинтересованите такива от централни и териториални органи на изпълнителната власт.</w:t>
      </w:r>
      <w:r w:rsidR="00102F0D" w:rsidRPr="00097258">
        <w:rPr>
          <w:rFonts w:ascii="Times New Roman" w:hAnsi="Times New Roman" w:cs="Times New Roman"/>
          <w:sz w:val="24"/>
          <w:szCs w:val="24"/>
          <w:lang w:val="bg-BG"/>
        </w:rPr>
        <w:t xml:space="preserve"> Намаляван</w:t>
      </w:r>
      <w:r w:rsidR="00097258" w:rsidRPr="00097258">
        <w:rPr>
          <w:rFonts w:ascii="Times New Roman" w:hAnsi="Times New Roman" w:cs="Times New Roman"/>
          <w:sz w:val="24"/>
          <w:szCs w:val="24"/>
          <w:lang w:val="bg-BG"/>
        </w:rPr>
        <w:t>е на сивата икономика в сектора;</w:t>
      </w:r>
    </w:p>
    <w:p w14:paraId="0B50F631" w14:textId="77777777" w:rsidR="00097258" w:rsidRDefault="00102F0D" w:rsidP="00A92D87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7258">
        <w:rPr>
          <w:rFonts w:ascii="Times New Roman" w:hAnsi="Times New Roman" w:cs="Times New Roman"/>
          <w:sz w:val="24"/>
          <w:szCs w:val="24"/>
          <w:lang w:val="bg-BG"/>
        </w:rPr>
        <w:t>Създаване на условия за устойчиво развитие на туристическите райони</w:t>
      </w:r>
      <w:r w:rsidR="00097258" w:rsidRPr="0009725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4A122A3" w14:textId="77777777" w:rsidR="00097258" w:rsidRDefault="00102F0D" w:rsidP="00A92D87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7258">
        <w:rPr>
          <w:rFonts w:ascii="Times New Roman" w:hAnsi="Times New Roman" w:cs="Times New Roman"/>
          <w:sz w:val="24"/>
          <w:szCs w:val="24"/>
          <w:lang w:val="bg-BG"/>
        </w:rPr>
        <w:t>Развитие на човешките ресурси в туристическия сектор</w:t>
      </w:r>
      <w:r w:rsidR="00097258" w:rsidRPr="0009725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A393BDD" w14:textId="77777777" w:rsidR="00097258" w:rsidRDefault="00DF0CC3" w:rsidP="00A92D87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7258">
        <w:rPr>
          <w:rFonts w:ascii="Times New Roman" w:hAnsi="Times New Roman" w:cs="Times New Roman"/>
          <w:sz w:val="24"/>
          <w:szCs w:val="24"/>
          <w:lang w:val="bg-BG"/>
        </w:rPr>
        <w:t>Утвърждаване на България като лидер в туристич</w:t>
      </w:r>
      <w:r w:rsidR="00097258" w:rsidRPr="00097258">
        <w:rPr>
          <w:rFonts w:ascii="Times New Roman" w:hAnsi="Times New Roman" w:cs="Times New Roman"/>
          <w:sz w:val="24"/>
          <w:szCs w:val="24"/>
          <w:lang w:val="bg-BG"/>
        </w:rPr>
        <w:t>еското развитие на ЕС и региона;</w:t>
      </w:r>
    </w:p>
    <w:p w14:paraId="29FF3C08" w14:textId="77777777" w:rsidR="00097258" w:rsidRPr="00097258" w:rsidRDefault="00D53EAE" w:rsidP="00A92D87">
      <w:pPr>
        <w:numPr>
          <w:ilvl w:val="0"/>
          <w:numId w:val="8"/>
        </w:numPr>
        <w:spacing w:before="120" w:after="12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</w:rPr>
      </w:pPr>
      <w:r w:rsidRPr="00097258">
        <w:rPr>
          <w:rFonts w:ascii="Times New Roman" w:hAnsi="Times New Roman" w:cs="Times New Roman"/>
          <w:sz w:val="24"/>
          <w:szCs w:val="24"/>
          <w:lang w:val="bg-BG"/>
        </w:rPr>
        <w:t xml:space="preserve">Намаляване на броя неохраняеми морски плажове чрез възлагането им </w:t>
      </w:r>
      <w:r w:rsidR="00097258" w:rsidRPr="00097258">
        <w:rPr>
          <w:rFonts w:ascii="Times New Roman" w:hAnsi="Times New Roman" w:cs="Times New Roman"/>
          <w:sz w:val="24"/>
          <w:szCs w:val="24"/>
          <w:lang w:val="bg-BG"/>
        </w:rPr>
        <w:t>на концесия и отдаване под наем;</w:t>
      </w:r>
    </w:p>
    <w:p w14:paraId="7BA8E26B" w14:textId="6CDB5970" w:rsidR="00BD0CD3" w:rsidRDefault="00BD0CD3" w:rsidP="00A92D87">
      <w:pPr>
        <w:numPr>
          <w:ilvl w:val="0"/>
          <w:numId w:val="8"/>
        </w:numPr>
        <w:spacing w:before="120" w:after="12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lang w:val="bg-BG"/>
        </w:rPr>
      </w:pPr>
      <w:proofErr w:type="spellStart"/>
      <w:r w:rsidRPr="00097258">
        <w:rPr>
          <w:rFonts w:ascii="Times New Roman" w:hAnsi="Times New Roman" w:cs="Times New Roman"/>
          <w:sz w:val="24"/>
        </w:rPr>
        <w:t>Eфективно</w:t>
      </w:r>
      <w:proofErr w:type="spellEnd"/>
      <w:r w:rsidRPr="000972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7258">
        <w:rPr>
          <w:rFonts w:ascii="Times New Roman" w:hAnsi="Times New Roman" w:cs="Times New Roman"/>
          <w:sz w:val="24"/>
        </w:rPr>
        <w:t>използване</w:t>
      </w:r>
      <w:proofErr w:type="spellEnd"/>
      <w:r w:rsidRPr="000972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7258">
        <w:rPr>
          <w:rFonts w:ascii="Times New Roman" w:hAnsi="Times New Roman" w:cs="Times New Roman"/>
          <w:sz w:val="24"/>
        </w:rPr>
        <w:t>потенциала</w:t>
      </w:r>
      <w:proofErr w:type="spellEnd"/>
      <w:r w:rsidRPr="000972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7258">
        <w:rPr>
          <w:rFonts w:ascii="Times New Roman" w:hAnsi="Times New Roman" w:cs="Times New Roman"/>
          <w:sz w:val="24"/>
        </w:rPr>
        <w:t>на</w:t>
      </w:r>
      <w:proofErr w:type="spellEnd"/>
      <w:r w:rsidRPr="000972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7258">
        <w:rPr>
          <w:rFonts w:ascii="Times New Roman" w:hAnsi="Times New Roman" w:cs="Times New Roman"/>
          <w:sz w:val="24"/>
        </w:rPr>
        <w:t>европейски</w:t>
      </w:r>
      <w:proofErr w:type="spellEnd"/>
      <w:r w:rsidRPr="00097258">
        <w:rPr>
          <w:rFonts w:ascii="Times New Roman" w:hAnsi="Times New Roman" w:cs="Times New Roman"/>
          <w:sz w:val="24"/>
        </w:rPr>
        <w:t xml:space="preserve"> </w:t>
      </w:r>
      <w:r w:rsidR="00950BA9" w:rsidRPr="00097258">
        <w:rPr>
          <w:rFonts w:ascii="Times New Roman" w:hAnsi="Times New Roman" w:cs="Times New Roman"/>
          <w:sz w:val="24"/>
        </w:rPr>
        <w:t xml:space="preserve">и </w:t>
      </w:r>
      <w:proofErr w:type="spellStart"/>
      <w:r w:rsidR="00950BA9" w:rsidRPr="00097258">
        <w:rPr>
          <w:rFonts w:ascii="Times New Roman" w:hAnsi="Times New Roman" w:cs="Times New Roman"/>
          <w:sz w:val="24"/>
        </w:rPr>
        <w:t>други</w:t>
      </w:r>
      <w:proofErr w:type="spellEnd"/>
      <w:r w:rsidR="00950BA9" w:rsidRPr="000972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0BA9" w:rsidRPr="00097258">
        <w:rPr>
          <w:rFonts w:ascii="Times New Roman" w:hAnsi="Times New Roman" w:cs="Times New Roman"/>
          <w:sz w:val="24"/>
        </w:rPr>
        <w:t>международни</w:t>
      </w:r>
      <w:proofErr w:type="spellEnd"/>
      <w:r w:rsidR="00097258" w:rsidRPr="00097258">
        <w:rPr>
          <w:rFonts w:ascii="Times New Roman" w:hAnsi="Times New Roman" w:cs="Times New Roman"/>
          <w:sz w:val="24"/>
          <w:lang w:val="bg-BG"/>
        </w:rPr>
        <w:t xml:space="preserve"> </w:t>
      </w:r>
      <w:r w:rsidRPr="00097258">
        <w:rPr>
          <w:rFonts w:ascii="Times New Roman" w:hAnsi="Times New Roman" w:cs="Times New Roman"/>
          <w:sz w:val="24"/>
          <w:lang w:val="bg-BG"/>
        </w:rPr>
        <w:t>източници на финансиране за въвеждане на конкретни мерки за активна промоция на специ</w:t>
      </w:r>
      <w:r w:rsidR="00097258">
        <w:rPr>
          <w:rFonts w:ascii="Times New Roman" w:hAnsi="Times New Roman" w:cs="Times New Roman"/>
          <w:sz w:val="24"/>
          <w:lang w:val="bg-BG"/>
        </w:rPr>
        <w:t>ализирани туристически продукти;</w:t>
      </w:r>
    </w:p>
    <w:p w14:paraId="2930087F" w14:textId="79C3129B" w:rsidR="00DF0CC3" w:rsidRPr="00097258" w:rsidRDefault="009A6EED" w:rsidP="00A92D87">
      <w:pPr>
        <w:pStyle w:val="ListParagraph"/>
        <w:numPr>
          <w:ilvl w:val="0"/>
          <w:numId w:val="8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  <w:r w:rsidRPr="00097258">
        <w:rPr>
          <w:rFonts w:ascii="Times New Roman" w:eastAsia="Times New Roman" w:hAnsi="Times New Roman" w:cs="Times New Roman"/>
          <w:sz w:val="24"/>
          <w:szCs w:val="24"/>
        </w:rPr>
        <w:t>Подкрепа за туристическия сектор с цел преодоляване на влиянието на па</w:t>
      </w:r>
      <w:r w:rsidR="00950BA9" w:rsidRPr="00097258">
        <w:rPr>
          <w:rFonts w:ascii="Times New Roman" w:eastAsia="Times New Roman" w:hAnsi="Times New Roman" w:cs="Times New Roman"/>
          <w:sz w:val="24"/>
          <w:szCs w:val="24"/>
        </w:rPr>
        <w:t>ндемията</w:t>
      </w:r>
      <w:r w:rsidR="00097258" w:rsidRPr="00097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258">
        <w:rPr>
          <w:rFonts w:ascii="Times New Roman" w:eastAsia="Times New Roman" w:hAnsi="Times New Roman" w:cs="Times New Roman"/>
          <w:sz w:val="24"/>
          <w:szCs w:val="24"/>
        </w:rPr>
        <w:t xml:space="preserve">върху него, последиците от икономическата криза, в </w:t>
      </w:r>
      <w:proofErr w:type="spellStart"/>
      <w:r w:rsidRPr="00097258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097258">
        <w:rPr>
          <w:rFonts w:ascii="Times New Roman" w:eastAsia="Times New Roman" w:hAnsi="Times New Roman" w:cs="Times New Roman"/>
          <w:sz w:val="24"/>
          <w:szCs w:val="24"/>
        </w:rPr>
        <w:t xml:space="preserve"> и сериозната криза на ликвидността;</w:t>
      </w:r>
    </w:p>
    <w:p w14:paraId="72F40E35" w14:textId="3A71795E" w:rsidR="00593C75" w:rsidRPr="00097258" w:rsidRDefault="009A6EED" w:rsidP="00A92D87">
      <w:pPr>
        <w:pStyle w:val="ListParagraph"/>
        <w:numPr>
          <w:ilvl w:val="0"/>
          <w:numId w:val="8"/>
        </w:numPr>
        <w:spacing w:before="120"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58">
        <w:rPr>
          <w:rFonts w:ascii="Times New Roman" w:eastAsia="Times New Roman" w:hAnsi="Times New Roman" w:cs="Times New Roman"/>
          <w:sz w:val="24"/>
          <w:szCs w:val="24"/>
        </w:rPr>
        <w:t>Насърчаване на мерки за развитие на туристическ</w:t>
      </w:r>
      <w:r w:rsidR="00950BA9" w:rsidRPr="00097258">
        <w:rPr>
          <w:rFonts w:ascii="Times New Roman" w:eastAsia="Times New Roman" w:hAnsi="Times New Roman" w:cs="Times New Roman"/>
          <w:sz w:val="24"/>
          <w:szCs w:val="24"/>
        </w:rPr>
        <w:t>ите услуги, които са иновативни</w:t>
      </w:r>
      <w:r w:rsidR="00097258" w:rsidRPr="00097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258">
        <w:rPr>
          <w:rFonts w:ascii="Times New Roman" w:eastAsia="Times New Roman" w:hAnsi="Times New Roman" w:cs="Times New Roman"/>
          <w:sz w:val="24"/>
          <w:szCs w:val="24"/>
        </w:rPr>
        <w:t xml:space="preserve">и адаптирани към ситуацията COVID-19 и </w:t>
      </w:r>
      <w:r w:rsidR="00343B8F" w:rsidRPr="00097258">
        <w:rPr>
          <w:rFonts w:ascii="Times New Roman" w:eastAsia="Times New Roman" w:hAnsi="Times New Roman" w:cs="Times New Roman"/>
          <w:sz w:val="24"/>
          <w:szCs w:val="24"/>
        </w:rPr>
        <w:t xml:space="preserve">след </w:t>
      </w:r>
      <w:r w:rsidRPr="00097258">
        <w:rPr>
          <w:rFonts w:ascii="Times New Roman" w:eastAsia="Times New Roman" w:hAnsi="Times New Roman" w:cs="Times New Roman"/>
          <w:sz w:val="24"/>
          <w:szCs w:val="24"/>
        </w:rPr>
        <w:t>COVID-19 (санитарни ста</w:t>
      </w:r>
      <w:r w:rsidR="00097258">
        <w:rPr>
          <w:rFonts w:ascii="Times New Roman" w:eastAsia="Times New Roman" w:hAnsi="Times New Roman" w:cs="Times New Roman"/>
          <w:sz w:val="24"/>
          <w:szCs w:val="24"/>
        </w:rPr>
        <w:t>ндарти, защита на потребителите;</w:t>
      </w:r>
    </w:p>
    <w:p w14:paraId="70693A2E" w14:textId="377A0240" w:rsidR="00253052" w:rsidRPr="00097258" w:rsidRDefault="00253052" w:rsidP="00A92D87">
      <w:pPr>
        <w:pStyle w:val="ListParagraph"/>
        <w:numPr>
          <w:ilvl w:val="0"/>
          <w:numId w:val="8"/>
        </w:numPr>
        <w:spacing w:before="120"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58">
        <w:rPr>
          <w:rFonts w:ascii="Times New Roman" w:eastAsia="Times New Roman" w:hAnsi="Times New Roman" w:cs="Times New Roman"/>
          <w:sz w:val="24"/>
          <w:szCs w:val="24"/>
        </w:rPr>
        <w:t>Обръщане на специално внимание на дигитализацията в услуга на ту</w:t>
      </w:r>
      <w:r w:rsidR="00950BA9" w:rsidRPr="00097258">
        <w:rPr>
          <w:rFonts w:ascii="Times New Roman" w:eastAsia="Times New Roman" w:hAnsi="Times New Roman" w:cs="Times New Roman"/>
          <w:sz w:val="24"/>
          <w:szCs w:val="24"/>
        </w:rPr>
        <w:t>ристическия</w:t>
      </w:r>
      <w:r w:rsidR="00097258" w:rsidRPr="00097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258">
        <w:rPr>
          <w:rFonts w:ascii="Times New Roman" w:eastAsia="Times New Roman" w:hAnsi="Times New Roman" w:cs="Times New Roman"/>
          <w:sz w:val="24"/>
          <w:szCs w:val="24"/>
        </w:rPr>
        <w:t xml:space="preserve">сектор при прилагането на регулаторните режими в условията на </w:t>
      </w:r>
      <w:r w:rsidR="004A1890" w:rsidRPr="00097258">
        <w:rPr>
          <w:rFonts w:ascii="Times New Roman" w:eastAsia="Times New Roman" w:hAnsi="Times New Roman" w:cs="Times New Roman"/>
          <w:sz w:val="24"/>
          <w:szCs w:val="24"/>
        </w:rPr>
        <w:t xml:space="preserve">пандемия от </w:t>
      </w:r>
      <w:r w:rsidRPr="00097258">
        <w:rPr>
          <w:rFonts w:ascii="Times New Roman" w:eastAsia="Times New Roman" w:hAnsi="Times New Roman" w:cs="Times New Roman"/>
          <w:sz w:val="24"/>
          <w:szCs w:val="24"/>
        </w:rPr>
        <w:t xml:space="preserve">COVID-19; </w:t>
      </w:r>
    </w:p>
    <w:p w14:paraId="1CE06A46" w14:textId="49F084A2" w:rsidR="00253052" w:rsidRPr="000330CB" w:rsidRDefault="006D1D6E" w:rsidP="00A92D87">
      <w:pPr>
        <w:pStyle w:val="ListParagraph"/>
        <w:numPr>
          <w:ilvl w:val="0"/>
          <w:numId w:val="8"/>
        </w:numPr>
        <w:spacing w:before="120"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CB">
        <w:rPr>
          <w:rFonts w:ascii="Times New Roman" w:eastAsia="Times New Roman" w:hAnsi="Times New Roman" w:cs="Times New Roman"/>
          <w:sz w:val="24"/>
          <w:szCs w:val="24"/>
        </w:rPr>
        <w:t>Провеждане на п</w:t>
      </w:r>
      <w:r w:rsidR="00253052" w:rsidRPr="000330CB">
        <w:rPr>
          <w:rFonts w:ascii="Times New Roman" w:eastAsia="Times New Roman" w:hAnsi="Times New Roman" w:cs="Times New Roman"/>
          <w:sz w:val="24"/>
          <w:szCs w:val="24"/>
        </w:rPr>
        <w:t>олитика за насърчаване н</w:t>
      </w:r>
      <w:r w:rsidR="00950BA9" w:rsidRPr="000330CB">
        <w:rPr>
          <w:rFonts w:ascii="Times New Roman" w:eastAsia="Times New Roman" w:hAnsi="Times New Roman" w:cs="Times New Roman"/>
          <w:sz w:val="24"/>
          <w:szCs w:val="24"/>
        </w:rPr>
        <w:t>а туристическите предприятия за</w:t>
      </w:r>
      <w:r w:rsidR="000330CB" w:rsidRPr="00033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052" w:rsidRPr="000330CB">
        <w:rPr>
          <w:rFonts w:ascii="Times New Roman" w:eastAsia="Times New Roman" w:hAnsi="Times New Roman" w:cs="Times New Roman"/>
          <w:sz w:val="24"/>
          <w:szCs w:val="24"/>
        </w:rPr>
        <w:t>инвестиране в сигурността на дестинация България;</w:t>
      </w:r>
    </w:p>
    <w:p w14:paraId="6859BA52" w14:textId="77777777" w:rsidR="00DF0CC3" w:rsidRPr="00DB0AF2" w:rsidRDefault="00DF0CC3" w:rsidP="00A92D8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Целеви стойности по показателите за изпълнение</w:t>
      </w:r>
    </w:p>
    <w:tbl>
      <w:tblPr>
        <w:tblW w:w="9958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  <w:gridCol w:w="1182"/>
        <w:gridCol w:w="1285"/>
        <w:gridCol w:w="1285"/>
        <w:gridCol w:w="1286"/>
      </w:tblGrid>
      <w:tr w:rsidR="00DF0CC3" w:rsidRPr="00DB0AF2" w14:paraId="0F6DFE35" w14:textId="77777777" w:rsidTr="0094562C">
        <w:trPr>
          <w:trHeight w:val="52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554DD326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ПОКАЗАТЕЛИ ЗА ИЗПЪЛНЕНИЕ 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25AA4035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Целева стойност</w:t>
            </w:r>
          </w:p>
        </w:tc>
      </w:tr>
      <w:tr w:rsidR="00DF0CC3" w:rsidRPr="00DB0AF2" w14:paraId="08DB4FAE" w14:textId="77777777" w:rsidTr="0094562C">
        <w:trPr>
          <w:trHeight w:val="257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09BDFFA3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7100.01.01</w:t>
            </w:r>
            <w:r w:rsidR="00294EE0"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 Бюджетна програма </w:t>
            </w: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 „Подобряване на политиките и</w:t>
            </w:r>
          </w:p>
          <w:p w14:paraId="5904D586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регулациите в сектора на туризма”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BACC6" w:themeFill="accent5"/>
          </w:tcPr>
          <w:p w14:paraId="29805032" w14:textId="77777777" w:rsidR="00DF0CC3" w:rsidRPr="00DB0AF2" w:rsidRDefault="00DF0CC3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BACC6" w:themeFill="accent5"/>
          </w:tcPr>
          <w:p w14:paraId="3A9151D3" w14:textId="77777777" w:rsidR="00DF0CC3" w:rsidRPr="00DB0AF2" w:rsidRDefault="00DF0CC3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BACC6" w:themeFill="accent5"/>
          </w:tcPr>
          <w:p w14:paraId="73FCE650" w14:textId="77777777" w:rsidR="00DF0CC3" w:rsidRPr="00DB0AF2" w:rsidRDefault="00DF0CC3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481C8306" w14:textId="77777777" w:rsidR="00DF0CC3" w:rsidRPr="00DB0AF2" w:rsidRDefault="00DF0CC3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EB4243" w:rsidRPr="00DB0AF2" w14:paraId="539A0899" w14:textId="77777777" w:rsidTr="00EB4243">
        <w:trPr>
          <w:trHeight w:val="453"/>
        </w:trPr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7929" w14:textId="77777777" w:rsidR="00EB4243" w:rsidRPr="00DB0AF2" w:rsidRDefault="00EB424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Показатели за изпълнение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0785" w14:textId="77777777" w:rsidR="00EB4243" w:rsidRPr="00DB0AF2" w:rsidRDefault="00EB424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Мерна единица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22D4" w14:textId="4E469BA9" w:rsidR="00EB4243" w:rsidRPr="00DB0AF2" w:rsidRDefault="00EB424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Про</w:t>
            </w:r>
            <w:r w:rsidR="00C118C9"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ект</w:t>
            </w: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202</w:t>
            </w:r>
            <w:r w:rsidR="009D445C"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3</w:t>
            </w: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EA9E" w14:textId="5D2D91B5" w:rsidR="00EB4243" w:rsidRPr="00DB0AF2" w:rsidRDefault="00EB424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Прогноза 202</w:t>
            </w:r>
            <w:r w:rsidR="009D445C"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4</w:t>
            </w: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393CD" w14:textId="4F4CF4A9" w:rsidR="00EB4243" w:rsidRPr="00DB0AF2" w:rsidRDefault="00EB424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Прогноза 202</w:t>
            </w:r>
            <w:r w:rsidR="009D445C"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5</w:t>
            </w: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г.</w:t>
            </w:r>
          </w:p>
        </w:tc>
      </w:tr>
      <w:tr w:rsidR="00DF0CC3" w:rsidRPr="00DB0AF2" w14:paraId="4B8680B7" w14:textId="77777777" w:rsidTr="0094562C">
        <w:trPr>
          <w:trHeight w:val="257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48A95A" w14:textId="77777777" w:rsidR="00DF0CC3" w:rsidRPr="00DB0AF2" w:rsidRDefault="00DF0CC3" w:rsidP="00A92D87">
            <w:p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1.Приети програми и планове за действие за специализирани видове туризъм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5BE62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58387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3A848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DBD4FB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</w:tr>
      <w:tr w:rsidR="00DF0CC3" w:rsidRPr="00DB0AF2" w14:paraId="4AA1F401" w14:textId="77777777" w:rsidTr="0094562C">
        <w:trPr>
          <w:trHeight w:val="257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04DD07" w14:textId="77777777" w:rsidR="00DF0CC3" w:rsidRPr="00DB0AF2" w:rsidRDefault="00DF0CC3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2.Категоризирани туристически обекти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00247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42222" w14:textId="77777777" w:rsidR="00DF0CC3" w:rsidRPr="00DB0AF2" w:rsidRDefault="00950BA9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7</w:t>
            </w:r>
            <w:r w:rsidR="00B42F2A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E2FA4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</w:t>
            </w:r>
            <w:r w:rsidR="00950BA9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1696BF" w14:textId="77777777" w:rsidR="00DF0CC3" w:rsidRPr="00DB0AF2" w:rsidRDefault="00950BA9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60</w:t>
            </w:r>
            <w:r w:rsidR="00B42F2A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</w:tr>
      <w:tr w:rsidR="00DF0CC3" w:rsidRPr="00DB0AF2" w14:paraId="0B290646" w14:textId="77777777" w:rsidTr="0094562C">
        <w:trPr>
          <w:trHeight w:val="257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1AA34E" w14:textId="77777777" w:rsidR="00DF0CC3" w:rsidRPr="00DB0AF2" w:rsidRDefault="00DF0CC3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3.Регистрирани туроператори и туристически агенти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7B21E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8E704" w14:textId="77777777" w:rsidR="00DF0CC3" w:rsidRPr="00DB0AF2" w:rsidRDefault="00950BA9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7</w:t>
            </w:r>
            <w:r w:rsidR="00B42F2A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34E30" w14:textId="77777777" w:rsidR="00DF0CC3" w:rsidRPr="00DB0AF2" w:rsidRDefault="00950BA9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</w:t>
            </w:r>
            <w:r w:rsidR="00B42F2A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1B30BA" w14:textId="77777777" w:rsidR="00DF0CC3" w:rsidRPr="00DB0AF2" w:rsidRDefault="00950BA9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</w:t>
            </w:r>
            <w:r w:rsidR="00B42F2A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</w:tr>
      <w:tr w:rsidR="00DF0CC3" w:rsidRPr="00DB0AF2" w14:paraId="1ED1561A" w14:textId="77777777" w:rsidTr="0094562C">
        <w:trPr>
          <w:trHeight w:val="257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E24F79" w14:textId="77777777" w:rsidR="00DF0CC3" w:rsidRPr="00DB0AF2" w:rsidRDefault="00DF0CC3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4.Приети законови и подзаконови нормативни актове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FA218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A5FAA" w14:textId="77777777" w:rsidR="00DF0CC3" w:rsidRPr="00DB0AF2" w:rsidRDefault="004315ED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4DAA6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04B646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</w:tr>
      <w:tr w:rsidR="00DF0CC3" w:rsidRPr="00DB0AF2" w14:paraId="6FA791F8" w14:textId="77777777" w:rsidTr="0094562C">
        <w:trPr>
          <w:trHeight w:val="257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E0EB0A" w14:textId="77777777" w:rsidR="00DF0CC3" w:rsidRPr="00DB0AF2" w:rsidRDefault="00DF0CC3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5.Приети стратегически и </w:t>
            </w:r>
            <w:r w:rsidR="00B42F2A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документи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за развитие на туризма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5BAAE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797DA" w14:textId="77777777" w:rsidR="00DF0CC3" w:rsidRPr="00DB0AF2" w:rsidRDefault="004315ED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95C96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B1D0E3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</w:tr>
      <w:tr w:rsidR="00DF0CC3" w:rsidRPr="00DB0AF2" w14:paraId="197E4550" w14:textId="77777777" w:rsidTr="0094562C">
        <w:trPr>
          <w:trHeight w:val="257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97BA87" w14:textId="77777777" w:rsidR="00DF0CC3" w:rsidRPr="00DB0AF2" w:rsidRDefault="00DF0CC3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6.Проекти в изпълнение  по оперативна програма „ОПИК“ 2014-2020г.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B8204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7BD66" w14:textId="77777777" w:rsidR="00DF0CC3" w:rsidRPr="00DB0AF2" w:rsidRDefault="00C22944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EC44" w14:textId="77777777" w:rsidR="00DF0CC3" w:rsidRPr="00DB0AF2" w:rsidRDefault="003F2CD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79AA12" w14:textId="77777777" w:rsidR="00DF0CC3" w:rsidRPr="00DB0AF2" w:rsidRDefault="009A3549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</w:tr>
      <w:tr w:rsidR="00DF0CC3" w:rsidRPr="00DB0AF2" w14:paraId="206DAD08" w14:textId="77777777" w:rsidTr="0094562C">
        <w:trPr>
          <w:trHeight w:val="257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35E090" w14:textId="77777777" w:rsidR="00DF0CC3" w:rsidRPr="00DB0AF2" w:rsidRDefault="00DF0CC3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7.</w:t>
            </w:r>
            <w:r w:rsidR="000E7554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П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роекти и инициативи в процес на изпълнение по  други донорски програми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4A743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1A2F6" w14:textId="77777777" w:rsidR="00DF0CC3" w:rsidRPr="00DB0AF2" w:rsidRDefault="009A3549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5873E" w14:textId="77777777" w:rsidR="00DF0CC3" w:rsidRPr="00DB0AF2" w:rsidRDefault="009A3549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722120" w14:textId="77777777" w:rsidR="00DF0CC3" w:rsidRPr="00DB0AF2" w:rsidRDefault="009A3549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</w:tr>
      <w:tr w:rsidR="00DF0CC3" w:rsidRPr="00DB0AF2" w14:paraId="70C96BA4" w14:textId="77777777" w:rsidTr="0094562C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CEAB" w14:textId="77777777" w:rsidR="00DF0CC3" w:rsidRPr="00DB0AF2" w:rsidRDefault="00DF0CC3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8.Изпълнени дейности и събития по координацията на Приоритетна област 3 на Стратегията на ЕС за Дунавския регион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C49E5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B8C83" w14:textId="77777777" w:rsidR="00DF0CC3" w:rsidRPr="00DB0AF2" w:rsidRDefault="003F2CD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A71E2" w14:textId="77777777" w:rsidR="00DF0CC3" w:rsidRPr="00DB0AF2" w:rsidRDefault="00C22944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F9AFA" w14:textId="77777777" w:rsidR="00DF0CC3" w:rsidRPr="00DB0AF2" w:rsidRDefault="00C22944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</w:tr>
      <w:tr w:rsidR="00DF0CC3" w:rsidRPr="00DB0AF2" w14:paraId="0AB496D0" w14:textId="77777777" w:rsidTr="0094562C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7852" w14:textId="77777777" w:rsidR="00DF0CC3" w:rsidRPr="00DB0AF2" w:rsidRDefault="00DF0CC3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9.Вписани </w:t>
            </w:r>
            <w:r w:rsidR="00B42F2A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туристически сдружения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BEAD6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CCFC3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B3246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47760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8</w:t>
            </w:r>
          </w:p>
        </w:tc>
      </w:tr>
      <w:tr w:rsidR="00DF0CC3" w:rsidRPr="00DB0AF2" w14:paraId="763A6F07" w14:textId="77777777" w:rsidTr="0094562C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63A2" w14:textId="77777777" w:rsidR="00DF0CC3" w:rsidRPr="00DB0AF2" w:rsidRDefault="00DF0CC3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7A3835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</w:t>
            </w:r>
            <w:r w:rsidR="00B42F2A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Впис</w:t>
            </w:r>
            <w:r w:rsidR="007519A0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ани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туристически информационни центрове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D0EED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2621A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A6EA4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35256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</w:p>
        </w:tc>
      </w:tr>
      <w:tr w:rsidR="00DF0CC3" w:rsidRPr="00DB0AF2" w14:paraId="60D02F15" w14:textId="77777777" w:rsidTr="0094562C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4BD1" w14:textId="77777777" w:rsidR="00DF0CC3" w:rsidRPr="00DB0AF2" w:rsidRDefault="00DF0CC3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7A3835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.Вписани правоспособни екскурзоводи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35689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B95CC" w14:textId="77777777" w:rsidR="00DF0CC3" w:rsidRPr="00DB0AF2" w:rsidRDefault="004315ED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8</w:t>
            </w:r>
            <w:r w:rsidR="00B42F2A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E6649" w14:textId="77777777" w:rsidR="00DF0CC3" w:rsidRPr="00DB0AF2" w:rsidRDefault="004315ED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</w:t>
            </w:r>
            <w:r w:rsidR="00B42F2A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6DAAF" w14:textId="77777777" w:rsidR="00DF0CC3" w:rsidRPr="00DB0AF2" w:rsidRDefault="004315ED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  <w:r w:rsidR="00B42F2A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</w:tr>
      <w:tr w:rsidR="00DF0CC3" w:rsidRPr="00DB0AF2" w14:paraId="1A7A4192" w14:textId="77777777" w:rsidTr="0094562C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2BB8" w14:textId="77777777" w:rsidR="00DF0CC3" w:rsidRPr="00DB0AF2" w:rsidRDefault="00DF0CC3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7519A0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.Вписани ски учи</w:t>
            </w:r>
            <w:r w:rsidR="007A3835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лища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90BAF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20A3F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FEC48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82E05" w14:textId="77777777" w:rsidR="00DF0CC3" w:rsidRPr="00DB0AF2" w:rsidRDefault="00107015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</w:tr>
      <w:tr w:rsidR="00107015" w:rsidRPr="00DB0AF2" w14:paraId="0188329E" w14:textId="77777777" w:rsidTr="0094562C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4A04" w14:textId="77777777" w:rsidR="00107015" w:rsidRPr="00DB0AF2" w:rsidRDefault="00107015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13. Вписани ски учители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E5C56" w14:textId="77777777" w:rsidR="00107015" w:rsidRPr="00DB0AF2" w:rsidRDefault="00107015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923C4" w14:textId="77777777" w:rsidR="00107015" w:rsidRPr="00DB0AF2" w:rsidRDefault="00107015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DC57C" w14:textId="77777777" w:rsidR="00107015" w:rsidRPr="00DB0AF2" w:rsidRDefault="00107015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DF120" w14:textId="77777777" w:rsidR="00107015" w:rsidRPr="00DB0AF2" w:rsidRDefault="00107015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</w:tr>
      <w:tr w:rsidR="00DF0CC3" w:rsidRPr="00DB0AF2" w14:paraId="64025F09" w14:textId="77777777" w:rsidTr="0094562C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90A4" w14:textId="77777777" w:rsidR="00DF0CC3" w:rsidRPr="00DB0AF2" w:rsidRDefault="00DF0CC3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107015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.Вписани правоспособни планински водачи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BDB16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0DBCA" w14:textId="77777777" w:rsidR="00DF0CC3" w:rsidRPr="00DB0AF2" w:rsidRDefault="004315ED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  <w:r w:rsidR="00B42F2A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CDDE0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8C034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</w:tr>
      <w:tr w:rsidR="00DF0CC3" w:rsidRPr="00DB0AF2" w14:paraId="30E7A2A4" w14:textId="77777777" w:rsidTr="006033A9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B56F" w14:textId="77777777" w:rsidR="00DF0CC3" w:rsidRPr="00DB0AF2" w:rsidRDefault="00DF0CC3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107015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.Сертифицирани </w:t>
            </w:r>
            <w:proofErr w:type="spellStart"/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балнеолечебни</w:t>
            </w:r>
            <w:proofErr w:type="spellEnd"/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(</w:t>
            </w:r>
            <w:proofErr w:type="spellStart"/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медикъл</w:t>
            </w:r>
            <w:proofErr w:type="spellEnd"/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СПА), СПА, </w:t>
            </w:r>
            <w:proofErr w:type="spellStart"/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уелнес</w:t>
            </w:r>
            <w:proofErr w:type="spellEnd"/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и </w:t>
            </w:r>
            <w:proofErr w:type="spellStart"/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таласотерапевтични</w:t>
            </w:r>
            <w:proofErr w:type="spellEnd"/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центрове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14302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47BD7" w14:textId="77777777" w:rsidR="00DF0CC3" w:rsidRPr="00DB0AF2" w:rsidRDefault="00107015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  <w:r w:rsidR="00B42F2A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FD853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AAD50" w14:textId="77777777" w:rsidR="00DF0CC3" w:rsidRPr="00DB0AF2" w:rsidRDefault="00B42F2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</w:tr>
      <w:tr w:rsidR="00DF0CC3" w:rsidRPr="00DB0AF2" w14:paraId="0F090A78" w14:textId="77777777" w:rsidTr="006033A9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397B" w14:textId="77777777" w:rsidR="00DF0CC3" w:rsidRPr="00DB0AF2" w:rsidRDefault="00DF0CC3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107015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.Приходи</w:t>
            </w:r>
            <w:r w:rsidR="009659EA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от концеси</w:t>
            </w:r>
            <w:r w:rsidR="00BE76FD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и-общо постъпили от действащи концесионни договори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4FD99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Лв.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1AF39" w14:textId="61488066" w:rsidR="00DF0CC3" w:rsidRPr="00DB0AF2" w:rsidRDefault="009D445C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10 325 400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BF2FA" w14:textId="739DFF6C" w:rsidR="00DF0CC3" w:rsidRPr="00DB0AF2" w:rsidRDefault="009D445C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16 500 000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52F6B" w14:textId="397C52EB" w:rsidR="00DF0CC3" w:rsidRPr="00DB0AF2" w:rsidRDefault="009D445C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16 500 000</w:t>
            </w:r>
          </w:p>
        </w:tc>
      </w:tr>
      <w:tr w:rsidR="00DF0CC3" w:rsidRPr="00DB0AF2" w14:paraId="369F3BB2" w14:textId="77777777" w:rsidTr="0094562C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54F7" w14:textId="77777777" w:rsidR="00DF0CC3" w:rsidRPr="00DB0AF2" w:rsidRDefault="00DF0CC3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107015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7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</w:t>
            </w:r>
            <w:r w:rsidR="00BE76FD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О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тдадени на концесия морски плажове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F6A7C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50052" w14:textId="3FF7A738" w:rsidR="00DF0CC3" w:rsidRPr="00DB0AF2" w:rsidRDefault="009D445C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95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A2B92" w14:textId="05926AB6" w:rsidR="00DF0CC3" w:rsidRPr="00DB0AF2" w:rsidRDefault="009D445C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65B73" w14:textId="77777777" w:rsidR="00DF0CC3" w:rsidRPr="00DB0AF2" w:rsidRDefault="007A5456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100</w:t>
            </w:r>
          </w:p>
        </w:tc>
      </w:tr>
      <w:tr w:rsidR="00032477" w:rsidRPr="00DB0AF2" w14:paraId="1A916E3B" w14:textId="77777777" w:rsidTr="009E4AA9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EB51" w14:textId="77777777" w:rsidR="00032477" w:rsidRPr="00DB0AF2" w:rsidRDefault="00032477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107015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8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 Приходи от наеми-общо постъпили от действащи договори за наем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D3920" w14:textId="77777777" w:rsidR="00032477" w:rsidRPr="00DB0AF2" w:rsidRDefault="00032477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Лв.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54B08" w14:textId="77777777" w:rsidR="00032477" w:rsidRPr="00DB0AF2" w:rsidRDefault="00032477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3 </w:t>
            </w:r>
            <w:r w:rsidR="00A50ED1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00 000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C338A" w14:textId="77777777" w:rsidR="00032477" w:rsidRPr="00DB0AF2" w:rsidRDefault="00032477" w:rsidP="00A92D87">
            <w:pPr>
              <w:rPr>
                <w:lang w:val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3 </w:t>
            </w:r>
            <w:r w:rsidR="00A50ED1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00 000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239D4" w14:textId="77777777" w:rsidR="00032477" w:rsidRPr="00DB0AF2" w:rsidRDefault="00032477" w:rsidP="00A92D87">
            <w:pPr>
              <w:rPr>
                <w:lang w:val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3 </w:t>
            </w:r>
            <w:r w:rsidR="00A50ED1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00 000</w:t>
            </w:r>
          </w:p>
        </w:tc>
      </w:tr>
      <w:tr w:rsidR="00DF0CC3" w:rsidRPr="00DB0AF2" w14:paraId="60220BCC" w14:textId="77777777" w:rsidTr="0094562C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9CC8" w14:textId="77777777" w:rsidR="00DF0CC3" w:rsidRPr="00DB0AF2" w:rsidRDefault="00DF0CC3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107015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9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</w:t>
            </w:r>
            <w:r w:rsidR="00BE76FD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О</w:t>
            </w: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тдадени под наем морски плажове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18C34" w14:textId="77777777" w:rsidR="00DF0CC3" w:rsidRPr="00DB0AF2" w:rsidRDefault="00DF0CC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CA824" w14:textId="48ADF1BE" w:rsidR="00DF0CC3" w:rsidRPr="00DB0AF2" w:rsidRDefault="009D445C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B53A7" w14:textId="77777777" w:rsidR="00DF0CC3" w:rsidRPr="00DB0AF2" w:rsidRDefault="000504A9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5210E" w14:textId="77777777" w:rsidR="00DF0CC3" w:rsidRPr="00DB0AF2" w:rsidRDefault="000504A9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50</w:t>
            </w:r>
          </w:p>
        </w:tc>
      </w:tr>
    </w:tbl>
    <w:p w14:paraId="152B78AA" w14:textId="77777777" w:rsidR="00DF0CC3" w:rsidRPr="00DB0AF2" w:rsidRDefault="00DF0CC3" w:rsidP="00A92D8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14:paraId="3FC0C648" w14:textId="77777777" w:rsidR="00DF0CC3" w:rsidRPr="00DB0AF2" w:rsidRDefault="00DF0CC3" w:rsidP="00A92D8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ab/>
        <w:t>Външни фактори, които могат да окажат въздействие върху постигането на целите на програмата</w:t>
      </w:r>
    </w:p>
    <w:p w14:paraId="61839EA8" w14:textId="7D346CCC" w:rsidR="000B0280" w:rsidRPr="00DB0AF2" w:rsidRDefault="000B0280" w:rsidP="00A92D87">
      <w:pPr>
        <w:numPr>
          <w:ilvl w:val="0"/>
          <w:numId w:val="22"/>
        </w:numPr>
        <w:spacing w:after="13" w:line="360" w:lineRule="auto"/>
        <w:ind w:left="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>Отрицателно влияние на форсмажорни обстоятелства като пандемията от COVID-19, природни бедствия и др</w:t>
      </w:r>
      <w:r w:rsidR="0011659D" w:rsidRPr="00DB0AF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; непреодолима сила, война; </w:t>
      </w:r>
    </w:p>
    <w:p w14:paraId="116A7F75" w14:textId="5F3ECDC9" w:rsidR="000B0280" w:rsidRPr="00DB0AF2" w:rsidRDefault="0011659D" w:rsidP="00A92D87">
      <w:pPr>
        <w:numPr>
          <w:ilvl w:val="0"/>
          <w:numId w:val="22"/>
        </w:numPr>
        <w:spacing w:after="170" w:line="360" w:lineRule="auto"/>
        <w:ind w:left="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>По-б</w:t>
      </w:r>
      <w:r w:rsidR="000B0280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авно 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от планираното </w:t>
      </w:r>
      <w:r w:rsidR="000B0280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възстановяване на европейските и балкански пазари; </w:t>
      </w:r>
    </w:p>
    <w:p w14:paraId="3DA8589C" w14:textId="77777777" w:rsidR="000B0280" w:rsidRPr="00DB0AF2" w:rsidRDefault="000B0280" w:rsidP="00A92D87">
      <w:pPr>
        <w:numPr>
          <w:ilvl w:val="0"/>
          <w:numId w:val="22"/>
        </w:numPr>
        <w:spacing w:after="168" w:line="360" w:lineRule="auto"/>
        <w:ind w:left="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Развитие на конкурентните дестинации; </w:t>
      </w:r>
    </w:p>
    <w:p w14:paraId="7E5C3FD8" w14:textId="77777777" w:rsidR="000B0280" w:rsidRPr="00DB0AF2" w:rsidRDefault="000B0280" w:rsidP="00A92D87">
      <w:pPr>
        <w:numPr>
          <w:ilvl w:val="0"/>
          <w:numId w:val="22"/>
        </w:numPr>
        <w:spacing w:after="171" w:line="360" w:lineRule="auto"/>
        <w:ind w:left="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Липса на инвестиционен интерес от стратегически инвеститори; </w:t>
      </w:r>
    </w:p>
    <w:p w14:paraId="340A463E" w14:textId="77777777" w:rsidR="000B0280" w:rsidRPr="00DB0AF2" w:rsidRDefault="000B0280" w:rsidP="00A92D87">
      <w:pPr>
        <w:numPr>
          <w:ilvl w:val="0"/>
          <w:numId w:val="22"/>
        </w:numPr>
        <w:spacing w:after="168" w:line="360" w:lineRule="auto"/>
        <w:ind w:left="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Непълноценно оползотворяване на природните и антропогенни ресурси; </w:t>
      </w:r>
    </w:p>
    <w:p w14:paraId="09358D45" w14:textId="77777777" w:rsidR="000B0280" w:rsidRPr="00DB0AF2" w:rsidRDefault="000B0280" w:rsidP="00A92D87">
      <w:pPr>
        <w:numPr>
          <w:ilvl w:val="0"/>
          <w:numId w:val="22"/>
        </w:numPr>
        <w:spacing w:after="171" w:line="360" w:lineRule="auto"/>
        <w:ind w:left="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Влошаване параметрите на околната среда; </w:t>
      </w:r>
    </w:p>
    <w:p w14:paraId="66795440" w14:textId="77777777" w:rsidR="000B0280" w:rsidRPr="00DB0AF2" w:rsidRDefault="000B0280" w:rsidP="00A92D87">
      <w:pPr>
        <w:numPr>
          <w:ilvl w:val="0"/>
          <w:numId w:val="22"/>
        </w:numPr>
        <w:spacing w:after="13" w:line="360" w:lineRule="auto"/>
        <w:ind w:left="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Нарушаване на принципите на устойчиво развитие – безотговорно използване на природните и антропогенните ресурси, замърсяване на околна среда в туристическите курорти и селища; </w:t>
      </w:r>
    </w:p>
    <w:p w14:paraId="57A20054" w14:textId="77777777" w:rsidR="000B0280" w:rsidRPr="00DB0AF2" w:rsidRDefault="000B0280" w:rsidP="00A92D87">
      <w:pPr>
        <w:numPr>
          <w:ilvl w:val="0"/>
          <w:numId w:val="22"/>
        </w:numPr>
        <w:spacing w:after="171" w:line="360" w:lineRule="auto"/>
        <w:ind w:left="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Структурни промени в администрацията; </w:t>
      </w:r>
    </w:p>
    <w:p w14:paraId="7CF371A0" w14:textId="77777777" w:rsidR="000B0280" w:rsidRPr="00DB0AF2" w:rsidRDefault="000B0280" w:rsidP="00A92D87">
      <w:pPr>
        <w:numPr>
          <w:ilvl w:val="0"/>
          <w:numId w:val="23"/>
        </w:numPr>
        <w:spacing w:after="13" w:line="360" w:lineRule="auto"/>
        <w:ind w:left="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Липса на адекватното паралелно развитие на човешките ресурси и повишаване квалификацията на кадрите;  </w:t>
      </w:r>
    </w:p>
    <w:p w14:paraId="225B0289" w14:textId="77777777" w:rsidR="000B0280" w:rsidRPr="00DB0AF2" w:rsidRDefault="000B0280" w:rsidP="00A92D87">
      <w:pPr>
        <w:numPr>
          <w:ilvl w:val="0"/>
          <w:numId w:val="23"/>
        </w:numPr>
        <w:spacing w:after="13" w:line="360" w:lineRule="auto"/>
        <w:ind w:left="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Възлагане за изпълнение по Закона за обществените поръчки на дейности по проекти за безвъзмездна финансова помощ; </w:t>
      </w:r>
    </w:p>
    <w:p w14:paraId="187CFB8B" w14:textId="77777777" w:rsidR="000B0280" w:rsidRPr="00DB0AF2" w:rsidRDefault="000B0280" w:rsidP="00A92D87">
      <w:pPr>
        <w:numPr>
          <w:ilvl w:val="0"/>
          <w:numId w:val="23"/>
        </w:numPr>
        <w:spacing w:after="13" w:line="360" w:lineRule="auto"/>
        <w:ind w:left="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>При морските плажове е висока степента на неопределеност, какъв брой</w:t>
      </w:r>
    </w:p>
    <w:p w14:paraId="0DCAB8B3" w14:textId="77777777" w:rsidR="000B0280" w:rsidRPr="00DB0AF2" w:rsidRDefault="000B0280" w:rsidP="00A92D87">
      <w:pPr>
        <w:spacing w:after="13" w:line="360" w:lineRule="auto"/>
        <w:ind w:left="9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от действащите договори за концесии и наеми ще бъдат прекратени по вина на концесионерите и наемателите (поради неизпълнение на основни задължения). Не провеждане на нови процедури за сключване на концесионни договори и договори за наем. Промени в законодателството, съдебни спорове и дела, както и политически риск. </w:t>
      </w:r>
    </w:p>
    <w:p w14:paraId="351C5D28" w14:textId="77777777" w:rsidR="00DF0CC3" w:rsidRPr="00DB0AF2" w:rsidRDefault="00DF0CC3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</w:pPr>
    </w:p>
    <w:p w14:paraId="1C2E8EDE" w14:textId="77777777" w:rsidR="00DF0CC3" w:rsidRPr="00DB0AF2" w:rsidRDefault="00DF0CC3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Информация за наличността и качеството на данните</w:t>
      </w:r>
    </w:p>
    <w:p w14:paraId="412B8B21" w14:textId="076985A5" w:rsidR="00DF0CC3" w:rsidRPr="00DB0AF2" w:rsidRDefault="00DF0CC3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Държавен вестник, официална интернет страница на МТ, Проектна документация </w:t>
      </w:r>
      <w:r w:rsidR="0029206B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(фиш и бюджет)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Национален туристически регистър, Информационна система за управление и наблюдение на </w:t>
      </w:r>
      <w:r w:rsidR="00A9666E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средствата от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ЕС в България</w:t>
      </w:r>
      <w:r w:rsidR="0029206B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2020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(ИСУН</w:t>
      </w:r>
      <w:r w:rsidR="0011659D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29206B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), </w:t>
      </w:r>
      <w:r w:rsidR="003F2CD3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Информационна система за управление на националните инвестиции (СУНИ)</w:t>
      </w:r>
      <w:r w:rsidR="0011659D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3F2CD3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доклади за </w:t>
      </w:r>
      <w:r w:rsidR="0029206B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отчитане на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напредъка </w:t>
      </w:r>
      <w:r w:rsidR="0029206B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по изпълнение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на проектите</w:t>
      </w:r>
      <w:r w:rsidR="00603509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, интернет страница на Дунавската стратегия, интернет страниците на финансиращите програми</w:t>
      </w:r>
      <w:r w:rsidR="0011659D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др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14:paraId="3E853878" w14:textId="3760CCC3" w:rsidR="00DF0CC3" w:rsidRPr="00DB0AF2" w:rsidRDefault="00DF0CC3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Дирекция „</w:t>
      </w:r>
      <w:proofErr w:type="spellStart"/>
      <w:r w:rsidR="00554990">
        <w:rPr>
          <w:rFonts w:ascii="Times New Roman" w:hAnsi="Times New Roman" w:cs="Times New Roman"/>
          <w:sz w:val="24"/>
          <w:szCs w:val="24"/>
          <w:lang w:val="bg-BG" w:eastAsia="bg-BG"/>
        </w:rPr>
        <w:t>Концесиониране</w:t>
      </w:r>
      <w:proofErr w:type="spellEnd"/>
      <w:r w:rsidR="005549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="00554990">
        <w:rPr>
          <w:rFonts w:ascii="Times New Roman" w:hAnsi="Times New Roman" w:cs="Times New Roman"/>
          <w:sz w:val="24"/>
          <w:szCs w:val="24"/>
          <w:lang w:val="bg-BG" w:eastAsia="bg-BG"/>
        </w:rPr>
        <w:t>намена</w:t>
      </w:r>
      <w:proofErr w:type="spellEnd"/>
      <w:r w:rsidR="005549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регулаторна дейност в туризма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“ разполага с цялостна информация относно индивидуализацията на обектите – морски плажове, </w:t>
      </w:r>
      <w:r w:rsidR="006033A9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възложени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на концесия или </w:t>
      </w:r>
      <w:r w:rsidR="006033A9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отдадени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под наем. Относно индивидуализиране на обекти – морски плажове, с възможност за предоставяне на концесия, информацията изцяло е в „Агенция по геодезия, картография и кадастър“.</w:t>
      </w:r>
    </w:p>
    <w:p w14:paraId="17D43860" w14:textId="77777777" w:rsidR="00DF0CC3" w:rsidRPr="00DB0AF2" w:rsidRDefault="00DF0CC3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14:paraId="43837A1D" w14:textId="77777777" w:rsidR="00DF0CC3" w:rsidRPr="00DB0AF2" w:rsidRDefault="00DF0CC3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Предоставяни по програмата продукти/услуги (ведомствени разходни параграфи)</w:t>
      </w:r>
    </w:p>
    <w:p w14:paraId="25F09011" w14:textId="77777777" w:rsidR="00AC75CC" w:rsidRPr="00DB0AF2" w:rsidRDefault="00DF0CC3" w:rsidP="00A92D87">
      <w:pPr>
        <w:pStyle w:val="ListParagraph"/>
        <w:numPr>
          <w:ilvl w:val="0"/>
          <w:numId w:val="2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Оптимизиране на модела за планиране</w:t>
      </w:r>
      <w:r w:rsidR="00AC75CC" w:rsidRPr="00DB0AF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и управление на туристическото</w:t>
      </w:r>
    </w:p>
    <w:p w14:paraId="18D39460" w14:textId="77777777" w:rsidR="00DF0CC3" w:rsidRPr="00DB0AF2" w:rsidRDefault="00DF0CC3" w:rsidP="00A92D8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развитие на България с оглед постигане на висок и устойчив икономически растеж.</w:t>
      </w:r>
    </w:p>
    <w:p w14:paraId="07EFE332" w14:textId="77777777" w:rsidR="00AC75CC" w:rsidRPr="00DB0AF2" w:rsidRDefault="00AC75CC" w:rsidP="00A92D8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24F63EA3" w14:textId="47B70C05" w:rsidR="00DF0CC3" w:rsidRPr="007101D1" w:rsidRDefault="00DF0CC3" w:rsidP="00A92D87">
      <w:pPr>
        <w:pStyle w:val="ListParagraph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101D1">
        <w:rPr>
          <w:rFonts w:ascii="Times New Roman" w:hAnsi="Times New Roman" w:cs="Times New Roman"/>
          <w:sz w:val="24"/>
          <w:szCs w:val="24"/>
          <w:lang w:eastAsia="bg-BG"/>
        </w:rPr>
        <w:t>Осигуряване на нормативна уредба, благоприят</w:t>
      </w:r>
      <w:r w:rsidR="0054329E" w:rsidRPr="007101D1">
        <w:rPr>
          <w:rFonts w:ascii="Times New Roman" w:hAnsi="Times New Roman" w:cs="Times New Roman"/>
          <w:sz w:val="24"/>
          <w:szCs w:val="24"/>
          <w:lang w:eastAsia="bg-BG"/>
        </w:rPr>
        <w:t>стваща туристическото развитие,</w:t>
      </w:r>
      <w:r w:rsidR="007101D1" w:rsidRPr="007101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101D1">
        <w:rPr>
          <w:rFonts w:ascii="Times New Roman" w:hAnsi="Times New Roman" w:cs="Times New Roman"/>
          <w:sz w:val="24"/>
          <w:szCs w:val="24"/>
          <w:lang w:eastAsia="bg-BG"/>
        </w:rPr>
        <w:t>вкл. подобряване функционирането и управлението на националните курорти;</w:t>
      </w:r>
    </w:p>
    <w:p w14:paraId="12630DB8" w14:textId="7FAEEE48" w:rsidR="00DF0CC3" w:rsidRPr="007101D1" w:rsidRDefault="00DF0CC3" w:rsidP="00A92D87">
      <w:pPr>
        <w:pStyle w:val="ListParagraph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101D1">
        <w:rPr>
          <w:rFonts w:ascii="Times New Roman" w:hAnsi="Times New Roman" w:cs="Times New Roman"/>
          <w:sz w:val="24"/>
          <w:szCs w:val="24"/>
          <w:lang w:eastAsia="bg-BG"/>
        </w:rPr>
        <w:t>Стратегическо и оперативно планиран</w:t>
      </w:r>
      <w:r w:rsidR="0054329E" w:rsidRPr="007101D1">
        <w:rPr>
          <w:rFonts w:ascii="Times New Roman" w:hAnsi="Times New Roman" w:cs="Times New Roman"/>
          <w:sz w:val="24"/>
          <w:szCs w:val="24"/>
          <w:lang w:eastAsia="bg-BG"/>
        </w:rPr>
        <w:t>е на туристическото развитие на</w:t>
      </w:r>
      <w:r w:rsidR="007101D1" w:rsidRPr="007101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101D1">
        <w:rPr>
          <w:rFonts w:ascii="Times New Roman" w:hAnsi="Times New Roman" w:cs="Times New Roman"/>
          <w:sz w:val="24"/>
          <w:szCs w:val="24"/>
          <w:lang w:eastAsia="bg-BG"/>
        </w:rPr>
        <w:t>национално и регионално ниво;</w:t>
      </w:r>
    </w:p>
    <w:p w14:paraId="37FB0D43" w14:textId="7FA1D0E3" w:rsidR="00DF0CC3" w:rsidRPr="007101D1" w:rsidRDefault="00EE35ED" w:rsidP="00A92D87">
      <w:pPr>
        <w:pStyle w:val="ListParagraph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101D1"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="00DF0CC3" w:rsidRPr="007101D1">
        <w:rPr>
          <w:rFonts w:ascii="Times New Roman" w:hAnsi="Times New Roman" w:cs="Times New Roman"/>
          <w:sz w:val="24"/>
          <w:szCs w:val="24"/>
          <w:lang w:eastAsia="bg-BG"/>
        </w:rPr>
        <w:t>рилагане на туристическото райониране</w:t>
      </w:r>
      <w:r w:rsidRPr="007101D1">
        <w:rPr>
          <w:rFonts w:ascii="Times New Roman" w:hAnsi="Times New Roman" w:cs="Times New Roman"/>
          <w:sz w:val="24"/>
          <w:szCs w:val="24"/>
          <w:lang w:eastAsia="bg-BG"/>
        </w:rPr>
        <w:t>, съ</w:t>
      </w:r>
      <w:r w:rsidR="0054329E" w:rsidRPr="007101D1">
        <w:rPr>
          <w:rFonts w:ascii="Times New Roman" w:hAnsi="Times New Roman" w:cs="Times New Roman"/>
          <w:sz w:val="24"/>
          <w:szCs w:val="24"/>
          <w:lang w:eastAsia="bg-BG"/>
        </w:rPr>
        <w:t>здаване на условия за устойчиво</w:t>
      </w:r>
      <w:r w:rsidR="007101D1" w:rsidRPr="007101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101D1">
        <w:rPr>
          <w:rFonts w:ascii="Times New Roman" w:hAnsi="Times New Roman" w:cs="Times New Roman"/>
          <w:sz w:val="24"/>
          <w:szCs w:val="24"/>
          <w:lang w:eastAsia="bg-BG"/>
        </w:rPr>
        <w:t>развитие на туристическите райони</w:t>
      </w:r>
      <w:r w:rsidR="00DF0CC3" w:rsidRPr="007101D1">
        <w:rPr>
          <w:rFonts w:ascii="Times New Roman" w:hAnsi="Times New Roman" w:cs="Times New Roman"/>
          <w:sz w:val="24"/>
          <w:szCs w:val="24"/>
          <w:lang w:eastAsia="bg-BG"/>
        </w:rPr>
        <w:t xml:space="preserve"> и взаимодействие с организациите за управление на туристическите райони;</w:t>
      </w:r>
    </w:p>
    <w:p w14:paraId="563DD30A" w14:textId="6E84B210" w:rsidR="00DF0CC3" w:rsidRPr="007101D1" w:rsidRDefault="00DF0CC3" w:rsidP="00A92D87">
      <w:pPr>
        <w:pStyle w:val="ListParagraph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101D1">
        <w:rPr>
          <w:rFonts w:ascii="Times New Roman" w:hAnsi="Times New Roman" w:cs="Times New Roman"/>
          <w:sz w:val="24"/>
          <w:szCs w:val="24"/>
          <w:lang w:eastAsia="bg-BG"/>
        </w:rPr>
        <w:t>Ефективна координация между институц</w:t>
      </w:r>
      <w:r w:rsidR="0054329E" w:rsidRPr="007101D1">
        <w:rPr>
          <w:rFonts w:ascii="Times New Roman" w:hAnsi="Times New Roman" w:cs="Times New Roman"/>
          <w:sz w:val="24"/>
          <w:szCs w:val="24"/>
          <w:lang w:eastAsia="bg-BG"/>
        </w:rPr>
        <w:t>иите и интегриране на туризма в</w:t>
      </w:r>
      <w:r w:rsidR="007101D1" w:rsidRPr="007101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101D1">
        <w:rPr>
          <w:rFonts w:ascii="Times New Roman" w:hAnsi="Times New Roman" w:cs="Times New Roman"/>
          <w:sz w:val="24"/>
          <w:szCs w:val="24"/>
          <w:lang w:eastAsia="bg-BG"/>
        </w:rPr>
        <w:t>свързаните с него секторни политики;</w:t>
      </w:r>
    </w:p>
    <w:p w14:paraId="5AAE9EAD" w14:textId="7A86ABE0" w:rsidR="00020DDC" w:rsidRPr="007101D1" w:rsidRDefault="00DF0CC3" w:rsidP="00A92D87">
      <w:pPr>
        <w:pStyle w:val="ListParagraph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101D1">
        <w:rPr>
          <w:rFonts w:ascii="Times New Roman" w:hAnsi="Times New Roman" w:cs="Times New Roman"/>
          <w:sz w:val="24"/>
          <w:szCs w:val="24"/>
          <w:lang w:eastAsia="bg-BG"/>
        </w:rPr>
        <w:t>Взаимодействие с туристическия бизнес</w:t>
      </w:r>
      <w:r w:rsidR="00020DDC" w:rsidRPr="007101D1">
        <w:rPr>
          <w:rFonts w:ascii="Times New Roman" w:hAnsi="Times New Roman" w:cs="Times New Roman"/>
          <w:sz w:val="24"/>
          <w:szCs w:val="24"/>
          <w:lang w:eastAsia="bg-BG"/>
        </w:rPr>
        <w:t xml:space="preserve"> с цел повишаване на сигурността</w:t>
      </w:r>
      <w:r w:rsidR="0054329E" w:rsidRPr="007101D1">
        <w:rPr>
          <w:rFonts w:ascii="Times New Roman" w:hAnsi="Times New Roman" w:cs="Times New Roman"/>
          <w:sz w:val="24"/>
          <w:szCs w:val="24"/>
          <w:lang w:eastAsia="bg-BG"/>
        </w:rPr>
        <w:t xml:space="preserve"> в</w:t>
      </w:r>
      <w:r w:rsidR="007101D1" w:rsidRPr="007101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20DDC" w:rsidRPr="007101D1">
        <w:rPr>
          <w:rFonts w:ascii="Times New Roman" w:hAnsi="Times New Roman" w:cs="Times New Roman"/>
          <w:sz w:val="24"/>
          <w:szCs w:val="24"/>
          <w:lang w:eastAsia="bg-BG"/>
        </w:rPr>
        <w:t>дестинация</w:t>
      </w:r>
      <w:r w:rsidR="0080352E" w:rsidRPr="007101D1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="00020DDC" w:rsidRPr="007101D1">
        <w:rPr>
          <w:rFonts w:ascii="Times New Roman" w:hAnsi="Times New Roman" w:cs="Times New Roman"/>
          <w:sz w:val="24"/>
          <w:szCs w:val="24"/>
          <w:lang w:eastAsia="bg-BG"/>
        </w:rPr>
        <w:t xml:space="preserve"> България</w:t>
      </w:r>
      <w:r w:rsidR="0080352E" w:rsidRPr="007101D1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14:paraId="3CBF86D0" w14:textId="207BD183" w:rsidR="00DF0CC3" w:rsidRPr="007101D1" w:rsidRDefault="00696149" w:rsidP="00A92D87">
      <w:pPr>
        <w:pStyle w:val="ListParagraph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101D1">
        <w:rPr>
          <w:rFonts w:ascii="Times New Roman" w:hAnsi="Times New Roman" w:cs="Times New Roman"/>
          <w:sz w:val="24"/>
          <w:szCs w:val="24"/>
        </w:rPr>
        <w:t>Насърчаване на екологичното и дигиталн</w:t>
      </w:r>
      <w:r w:rsidR="00B27128" w:rsidRPr="007101D1">
        <w:rPr>
          <w:rFonts w:ascii="Times New Roman" w:hAnsi="Times New Roman" w:cs="Times New Roman"/>
          <w:sz w:val="24"/>
          <w:szCs w:val="24"/>
        </w:rPr>
        <w:t>о трансформиране за справяне с</w:t>
      </w:r>
      <w:r w:rsidR="007101D1" w:rsidRPr="007101D1">
        <w:rPr>
          <w:rFonts w:ascii="Times New Roman" w:hAnsi="Times New Roman" w:cs="Times New Roman"/>
          <w:sz w:val="24"/>
          <w:szCs w:val="24"/>
        </w:rPr>
        <w:t xml:space="preserve"> </w:t>
      </w:r>
      <w:r w:rsidRPr="007101D1">
        <w:rPr>
          <w:rFonts w:ascii="Times New Roman" w:hAnsi="Times New Roman" w:cs="Times New Roman"/>
          <w:sz w:val="24"/>
          <w:szCs w:val="24"/>
        </w:rPr>
        <w:t>последиците от COVID-19, което има за цел да допринесе към дългосрочна промяна на модела за развитие на туризма от модел базиран на количеството, към модел основан на качеството</w:t>
      </w:r>
      <w:r w:rsidR="00DF0CC3" w:rsidRPr="007101D1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1AA3AA6A" w14:textId="77777777" w:rsidR="00DF0CC3" w:rsidRPr="00DB0AF2" w:rsidRDefault="00DF0CC3" w:rsidP="00A92D87">
      <w:pPr>
        <w:shd w:val="clear" w:color="auto" w:fill="FFFFFF" w:themeFill="background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13CD579D" w14:textId="77777777" w:rsidR="00C22944" w:rsidRPr="00DB0AF2" w:rsidRDefault="00DF0CC3" w:rsidP="00A92D87">
      <w:pPr>
        <w:shd w:val="clear" w:color="auto" w:fill="FFFFFF" w:themeFill="background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2. Позициониране на България, като туристическа дестинация в по-висок клас на световния туристически пазар като качество и добавена стойност, чрез реализиране на дейности по изпълнение на проекти с външно финансиране</w:t>
      </w:r>
      <w:r w:rsidR="00455E08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:</w:t>
      </w:r>
    </w:p>
    <w:p w14:paraId="47A6D0DD" w14:textId="77777777" w:rsidR="0030124F" w:rsidRPr="00DB0AF2" w:rsidRDefault="00A6727A" w:rsidP="00A92D87">
      <w:pPr>
        <w:pStyle w:val="ListParagraph"/>
        <w:numPr>
          <w:ilvl w:val="1"/>
          <w:numId w:val="16"/>
        </w:numPr>
        <w:spacing w:after="27" w:line="377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0AF2">
        <w:rPr>
          <w:rFonts w:ascii="Times New Roman" w:hAnsi="Times New Roman" w:cs="Times New Roman"/>
          <w:b/>
          <w:i/>
          <w:sz w:val="24"/>
          <w:szCs w:val="24"/>
        </w:rPr>
        <w:t>Разработване, изпълнение, мониторинг, кон</w:t>
      </w:r>
      <w:r w:rsidR="0030124F" w:rsidRPr="00DB0AF2">
        <w:rPr>
          <w:rFonts w:ascii="Times New Roman" w:hAnsi="Times New Roman" w:cs="Times New Roman"/>
          <w:b/>
          <w:i/>
          <w:sz w:val="24"/>
          <w:szCs w:val="24"/>
        </w:rPr>
        <w:t>трол и докладване на проекти по</w:t>
      </w:r>
    </w:p>
    <w:p w14:paraId="65A79C47" w14:textId="63C76C84" w:rsidR="00A6727A" w:rsidRDefault="00A6727A" w:rsidP="00A92D87">
      <w:pPr>
        <w:spacing w:after="27" w:line="377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програми, изпълнявани от МТ като директен бенефициент, както следва: </w:t>
      </w:r>
    </w:p>
    <w:p w14:paraId="749AF77D" w14:textId="77777777" w:rsidR="009E3D97" w:rsidRPr="00DB0AF2" w:rsidRDefault="009E3D97" w:rsidP="00A92D87">
      <w:pPr>
        <w:spacing w:after="27" w:line="377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14:paraId="6A234282" w14:textId="5D9CD0CF" w:rsidR="00A6727A" w:rsidRDefault="00A6727A" w:rsidP="00A92D87">
      <w:pPr>
        <w:spacing w:after="27" w:line="377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b/>
          <w:i/>
          <w:sz w:val="24"/>
          <w:szCs w:val="24"/>
          <w:lang w:val="bg-BG"/>
        </w:rPr>
        <w:t>Министерството на туризма е директен бенефициент по три проекта, финансирани по Оперативна програма „Иновации и конкурентоспособност“ 2014-2020 г. Това обстоятелство налага в периода 202</w:t>
      </w:r>
      <w:r w:rsidR="00E948A0" w:rsidRPr="00DB0AF2">
        <w:rPr>
          <w:rFonts w:ascii="Times New Roman" w:hAnsi="Times New Roman" w:cs="Times New Roman"/>
          <w:b/>
          <w:i/>
          <w:sz w:val="24"/>
          <w:szCs w:val="24"/>
          <w:lang w:val="bg-BG"/>
        </w:rPr>
        <w:t>3</w:t>
      </w:r>
      <w:r w:rsidRPr="00DB0AF2">
        <w:rPr>
          <w:rFonts w:ascii="Times New Roman" w:hAnsi="Times New Roman" w:cs="Times New Roman"/>
          <w:b/>
          <w:i/>
          <w:sz w:val="24"/>
          <w:szCs w:val="24"/>
          <w:lang w:val="bg-BG"/>
        </w:rPr>
        <w:t>-202</w:t>
      </w:r>
      <w:r w:rsidR="00E948A0" w:rsidRPr="00DB0AF2">
        <w:rPr>
          <w:rFonts w:ascii="Times New Roman" w:hAnsi="Times New Roman" w:cs="Times New Roman"/>
          <w:b/>
          <w:i/>
          <w:sz w:val="24"/>
          <w:szCs w:val="24"/>
          <w:lang w:val="bg-BG"/>
        </w:rPr>
        <w:t>5</w:t>
      </w:r>
      <w:r w:rsidRPr="00DB0AF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г., да бъдат осъществени всички действия, необходими за успешното, качествено и в срок изпълнение на заложените по тях дейности. </w:t>
      </w:r>
    </w:p>
    <w:p w14:paraId="640382D1" w14:textId="77777777" w:rsidR="00D25A1D" w:rsidRPr="00DB0AF2" w:rsidRDefault="00D25A1D" w:rsidP="00A92D87">
      <w:pPr>
        <w:spacing w:after="27" w:line="377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14:paraId="65BB5296" w14:textId="399AC0AB" w:rsidR="00A6727A" w:rsidRPr="00DB0AF2" w:rsidRDefault="00A6727A" w:rsidP="00A92D87">
      <w:pPr>
        <w:pStyle w:val="ListParagraph"/>
        <w:numPr>
          <w:ilvl w:val="0"/>
          <w:numId w:val="17"/>
        </w:numPr>
        <w:spacing w:after="0" w:line="360" w:lineRule="auto"/>
        <w:ind w:left="0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AF2">
        <w:rPr>
          <w:rFonts w:ascii="Times New Roman" w:hAnsi="Times New Roman" w:cs="Times New Roman"/>
          <w:sz w:val="24"/>
          <w:szCs w:val="24"/>
        </w:rPr>
        <w:t xml:space="preserve">От м. май 2018 г. МТ изпълнява Проект „Повишаване на капацитета на МСП в сектор туризъм чрез оказване на подкрепа за създаване и функциониране на Организациите за Управление на Туристическите Райони /ОУТР/“ по ОПИК 2014-2020. През 2020 г. стойността на проекта беше увеличена с Решение на Комитета за наблюдение на ОПИК 2014-2020 г. и към настоящия момент е 6 052 041 лв. Целта на проекта е повишаване конкурентоспособността на малките и средни предприятия за устойчиво развитие на туризма посредством институционална подкрепа за създаване и функциониране на </w:t>
      </w:r>
      <w:r w:rsidR="00D721DB" w:rsidRPr="00DB0AF2">
        <w:rPr>
          <w:rFonts w:ascii="Times New Roman" w:hAnsi="Times New Roman" w:cs="Times New Roman"/>
          <w:sz w:val="24"/>
          <w:szCs w:val="24"/>
        </w:rPr>
        <w:t>Организациите за управление на туристическите райони /</w:t>
      </w:r>
      <w:r w:rsidRPr="00DB0AF2">
        <w:rPr>
          <w:rFonts w:ascii="Times New Roman" w:hAnsi="Times New Roman" w:cs="Times New Roman"/>
          <w:sz w:val="24"/>
          <w:szCs w:val="24"/>
        </w:rPr>
        <w:t>ОУТР</w:t>
      </w:r>
      <w:r w:rsidR="00D721DB" w:rsidRPr="00DB0AF2">
        <w:rPr>
          <w:rFonts w:ascii="Times New Roman" w:hAnsi="Times New Roman" w:cs="Times New Roman"/>
          <w:sz w:val="24"/>
          <w:szCs w:val="24"/>
        </w:rPr>
        <w:t>/</w:t>
      </w:r>
      <w:r w:rsidRPr="00DB0AF2">
        <w:rPr>
          <w:rFonts w:ascii="Times New Roman" w:hAnsi="Times New Roman" w:cs="Times New Roman"/>
          <w:sz w:val="24"/>
          <w:szCs w:val="24"/>
        </w:rPr>
        <w:t xml:space="preserve"> в отделните туристически райони. Дейностите са насочени към изграждане на ОУТР, които от една страна да спомогнат да се създаде механизъм за взаимодействие между фирмите и туристическите организации, от друга страна ще запълнят празнината в управлението и маркетинга на дестинациите между местното и националното ниво, повишаване конкурентоспособността на малките и средни предприятия в туризма чрез подобряване информираността на МСП, качеството на туристическия продукт и на туристическото обслужване, подобряване капацитета на МСП за по-улеснен достъп и присъствие на националния и международните пазари чрез участие в събития и изложения. Продължителността на проекта през 2020 г. беше увеличена и е 60 месеца до 23.05.2023 г.  </w:t>
      </w:r>
    </w:p>
    <w:p w14:paraId="5E5C2AC5" w14:textId="77777777" w:rsidR="00A6727A" w:rsidRPr="00DB0AF2" w:rsidRDefault="00A6727A" w:rsidP="00A92D87">
      <w:pPr>
        <w:pStyle w:val="ListParagraph"/>
        <w:numPr>
          <w:ilvl w:val="0"/>
          <w:numId w:val="17"/>
        </w:numPr>
        <w:spacing w:after="0" w:line="360" w:lineRule="auto"/>
        <w:ind w:left="0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AF2">
        <w:rPr>
          <w:rFonts w:ascii="Times New Roman" w:hAnsi="Times New Roman" w:cs="Times New Roman"/>
          <w:sz w:val="24"/>
          <w:szCs w:val="24"/>
        </w:rPr>
        <w:t xml:space="preserve">От м. юни 2019 г. МТ изпълнява Проект “Повишаване качеството на услугите на МСП в туризма чрез използване на информационни и комуникационни технологии (ИКТ) и уеб-базиран маркетинг“ по ОПИК 2014-2020. Стойността на проекта е 4 601 318 лв. Целта на проекта е повишаване конкурентоспособността на МСП за устойчиво развитие на туризма посредством институционална подкрепа на ОУТР и на МСП в туристическите райони. Дейностите са насочени към провеждане на ефективна реклама на туристическите райони в страната и чужбина съобразно тяхната специфика и имидж, характерни ресурси и възможности за практикуване на различни видове туризъм, маркиране на туристическите райони, набиране и предоставяне на информация на членовете им за подпомагане на тяхната дейност в сферата на туризма. Продължителността на проекта е 36 месеца </w:t>
      </w:r>
      <w:r w:rsidR="00985B96" w:rsidRPr="00DB0AF2">
        <w:rPr>
          <w:rFonts w:ascii="Times New Roman" w:hAnsi="Times New Roman" w:cs="Times New Roman"/>
          <w:sz w:val="24"/>
          <w:szCs w:val="24"/>
        </w:rPr>
        <w:t xml:space="preserve">- </w:t>
      </w:r>
      <w:r w:rsidRPr="00DB0AF2">
        <w:rPr>
          <w:rFonts w:ascii="Times New Roman" w:hAnsi="Times New Roman" w:cs="Times New Roman"/>
          <w:sz w:val="24"/>
          <w:szCs w:val="24"/>
        </w:rPr>
        <w:t xml:space="preserve">до 25.06.2022 г.  </w:t>
      </w:r>
    </w:p>
    <w:p w14:paraId="09849E36" w14:textId="77777777" w:rsidR="00191C7E" w:rsidRDefault="00A6727A" w:rsidP="00A92D87">
      <w:pPr>
        <w:pStyle w:val="ListParagraph"/>
        <w:numPr>
          <w:ilvl w:val="0"/>
          <w:numId w:val="17"/>
        </w:numPr>
        <w:spacing w:after="0" w:line="36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AF2">
        <w:rPr>
          <w:rFonts w:ascii="Times New Roman" w:hAnsi="Times New Roman" w:cs="Times New Roman"/>
          <w:sz w:val="24"/>
          <w:szCs w:val="24"/>
        </w:rPr>
        <w:t xml:space="preserve">От месец октомври </w:t>
      </w:r>
      <w:r w:rsidR="00CE452A" w:rsidRPr="00DB0AF2">
        <w:rPr>
          <w:rFonts w:ascii="Times New Roman" w:hAnsi="Times New Roman" w:cs="Times New Roman"/>
          <w:sz w:val="24"/>
          <w:szCs w:val="24"/>
        </w:rPr>
        <w:t>2020</w:t>
      </w:r>
      <w:r w:rsidR="00985B96" w:rsidRPr="00DB0AF2">
        <w:rPr>
          <w:rFonts w:ascii="Times New Roman" w:hAnsi="Times New Roman" w:cs="Times New Roman"/>
          <w:sz w:val="24"/>
          <w:szCs w:val="24"/>
        </w:rPr>
        <w:t xml:space="preserve"> г. </w:t>
      </w:r>
      <w:r w:rsidRPr="00DB0AF2">
        <w:rPr>
          <w:rFonts w:ascii="Times New Roman" w:hAnsi="Times New Roman" w:cs="Times New Roman"/>
          <w:sz w:val="24"/>
          <w:szCs w:val="24"/>
        </w:rPr>
        <w:t>МТ изпълнява</w:t>
      </w:r>
      <w:r w:rsidRPr="00DB0AF2">
        <w:rPr>
          <w:rFonts w:ascii="Times New Roman" w:hAnsi="Times New Roman" w:cs="Times New Roman"/>
          <w:b/>
          <w:sz w:val="24"/>
          <w:szCs w:val="24"/>
        </w:rPr>
        <w:t xml:space="preserve"> Проект BG16RFOP002-2.080-0003 „Подкрепа на предприятия, регистрирани по Закона за туризма като туроператор или туристически агент, за преодоляване на икономическите последствия от COVID-19, </w:t>
      </w:r>
      <w:r w:rsidRPr="00DB0AF2">
        <w:rPr>
          <w:rFonts w:ascii="Times New Roman" w:hAnsi="Times New Roman" w:cs="Times New Roman"/>
          <w:sz w:val="24"/>
          <w:szCs w:val="24"/>
        </w:rPr>
        <w:t xml:space="preserve">по ОПИК 2014-2020. Стойността на проекта е 10 млн. лв. Целта на проекта е постигане на положителен ефект за развитието на българските МСП в туристическия сектор посредством осигуряване на оперативен капитал за регистрирани по Закона за туризма туроператори и туристически агенти, за справяне с последиците от пандемията COVID-19. Дейностите са насочени към предоставяне на подкрепа за </w:t>
      </w:r>
      <w:proofErr w:type="spellStart"/>
      <w:r w:rsidRPr="00DB0AF2">
        <w:rPr>
          <w:rFonts w:ascii="Times New Roman" w:hAnsi="Times New Roman" w:cs="Times New Roman"/>
          <w:sz w:val="24"/>
          <w:szCs w:val="24"/>
        </w:rPr>
        <w:t>микро</w:t>
      </w:r>
      <w:proofErr w:type="spellEnd"/>
      <w:r w:rsidRPr="00DB0AF2">
        <w:rPr>
          <w:rFonts w:ascii="Times New Roman" w:hAnsi="Times New Roman" w:cs="Times New Roman"/>
          <w:sz w:val="24"/>
          <w:szCs w:val="24"/>
        </w:rPr>
        <w:t xml:space="preserve">, малки и средни предприятия, регистрирани съгласно Закона за туризма като извършващи туроператорска и/или туристическа агентска дейност чрез изготвяне на пакет документи за кандидатстване (условия за кандидатстване и за изпълнение), набиране и оценка на заявления за подпомагане, извършване на мониторинг върху предоставената подкрепа и др. Продължителността на проекта е 18 месеца до 02.04.2022 г. </w:t>
      </w:r>
    </w:p>
    <w:p w14:paraId="0B401A14" w14:textId="77777777" w:rsidR="00191C7E" w:rsidRDefault="00191C7E" w:rsidP="00A92D87">
      <w:pPr>
        <w:pStyle w:val="ListParagraph"/>
        <w:numPr>
          <w:ilvl w:val="0"/>
          <w:numId w:val="17"/>
        </w:numPr>
        <w:spacing w:after="0" w:line="36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7E">
        <w:rPr>
          <w:rFonts w:ascii="Times New Roman" w:hAnsi="Times New Roman" w:cs="Times New Roman"/>
          <w:sz w:val="24"/>
          <w:szCs w:val="24"/>
        </w:rPr>
        <w:t xml:space="preserve">С приетите от Европейската комисия „Действия по линия на сближаването за бежанците в Европа (CARE), беше дадена възможност на държавите членки и регионите да предоставят спешна подкрепа на хората, бягащи от руската инвазия в Украйна. Чрез CARE в правилата на политиката на сближаване за периода 2014—2020 г. се въведе необходимата гъвкавост, за да се даде възможност за бързо преразпределяне на наличното финансиране към подобна спешна подкрепа. </w:t>
      </w:r>
    </w:p>
    <w:p w14:paraId="776CB0E9" w14:textId="77777777" w:rsidR="00191C7E" w:rsidRPr="00191C7E" w:rsidRDefault="00191C7E" w:rsidP="00A92D87">
      <w:pPr>
        <w:pStyle w:val="ListParagraph"/>
        <w:numPr>
          <w:ilvl w:val="0"/>
          <w:numId w:val="17"/>
        </w:numPr>
        <w:spacing w:after="0" w:line="36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Подкрепата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насочена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разселените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Украйна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обхванати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временната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закрила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въведена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действие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ЕС и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предоставена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Република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убежището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бежанците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включително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лицата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18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години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имат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хуманитарна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помощ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Хуманитарната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помощ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насочена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търсещи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временна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закрила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Република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вследствие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военните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действия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Република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Украйна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предоставена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. 2,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. 2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убежището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бежанците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Решение</w:t>
      </w:r>
      <w:proofErr w:type="spellEnd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за</w:t>
      </w:r>
      <w:proofErr w:type="spellEnd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изпълнение</w:t>
      </w:r>
      <w:proofErr w:type="spellEnd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(ЕС) 2022/382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на</w:t>
      </w:r>
      <w:proofErr w:type="spellEnd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Съвета</w:t>
      </w:r>
      <w:proofErr w:type="spellEnd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на</w:t>
      </w:r>
      <w:proofErr w:type="spellEnd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Европейския</w:t>
      </w:r>
      <w:proofErr w:type="spellEnd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Съюз</w:t>
      </w:r>
      <w:proofErr w:type="spellEnd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от</w:t>
      </w:r>
      <w:proofErr w:type="spellEnd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4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март</w:t>
      </w:r>
      <w:proofErr w:type="spellEnd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2022 г.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за</w:t>
      </w:r>
      <w:proofErr w:type="spellEnd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установяване</w:t>
      </w:r>
      <w:proofErr w:type="spellEnd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на</w:t>
      </w:r>
      <w:proofErr w:type="spellEnd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съществуването</w:t>
      </w:r>
      <w:proofErr w:type="spellEnd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на</w:t>
      </w:r>
      <w:proofErr w:type="spellEnd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масово</w:t>
      </w:r>
      <w:proofErr w:type="spellEnd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навлизане</w:t>
      </w:r>
      <w:proofErr w:type="spellEnd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на</w:t>
      </w:r>
      <w:proofErr w:type="spellEnd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разселени</w:t>
      </w:r>
      <w:proofErr w:type="spellEnd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лица</w:t>
      </w:r>
      <w:proofErr w:type="spellEnd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от</w:t>
      </w:r>
      <w:proofErr w:type="spellEnd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Украйна</w:t>
      </w:r>
      <w:proofErr w:type="spellEnd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по</w:t>
      </w:r>
      <w:proofErr w:type="spellEnd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смисъла</w:t>
      </w:r>
      <w:proofErr w:type="spellEnd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на</w:t>
      </w:r>
      <w:proofErr w:type="spellEnd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член</w:t>
      </w:r>
      <w:proofErr w:type="spellEnd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5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от</w:t>
      </w:r>
      <w:proofErr w:type="spellEnd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Директива</w:t>
      </w:r>
      <w:proofErr w:type="spellEnd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2001/55/ЕО и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за</w:t>
      </w:r>
      <w:proofErr w:type="spellEnd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въвеждане</w:t>
      </w:r>
      <w:proofErr w:type="spellEnd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на</w:t>
      </w:r>
      <w:proofErr w:type="spellEnd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временна</w:t>
      </w:r>
      <w:proofErr w:type="spellEnd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i/>
          <w:iCs/>
          <w:sz w:val="24"/>
          <w:szCs w:val="24"/>
          <w:lang w:val="en-US"/>
        </w:rPr>
        <w:t>закрила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предоставена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временна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закрила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разселените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Украйна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24 </w:t>
      </w:r>
      <w:proofErr w:type="spellStart"/>
      <w:r w:rsidRPr="00191C7E">
        <w:rPr>
          <w:rFonts w:ascii="Times New Roman" w:hAnsi="Times New Roman" w:cs="Times New Roman"/>
          <w:sz w:val="24"/>
          <w:szCs w:val="24"/>
          <w:lang w:val="en-US"/>
        </w:rPr>
        <w:t>февруари</w:t>
      </w:r>
      <w:proofErr w:type="spellEnd"/>
      <w:r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2022 г.</w:t>
      </w:r>
    </w:p>
    <w:p w14:paraId="0E9331CF" w14:textId="77777777" w:rsidR="004155DB" w:rsidRDefault="00191C7E" w:rsidP="00A92D87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91C7E">
        <w:rPr>
          <w:rFonts w:ascii="Times New Roman" w:hAnsi="Times New Roman" w:cs="Times New Roman"/>
          <w:sz w:val="24"/>
          <w:szCs w:val="24"/>
        </w:rPr>
        <w:t>Министерство</w:t>
      </w:r>
      <w:proofErr w:type="spellEnd"/>
      <w:r w:rsidRPr="00191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191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</w:rPr>
        <w:t>предприе</w:t>
      </w:r>
      <w:proofErr w:type="spellEnd"/>
      <w:r w:rsidRPr="00191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</w:rPr>
        <w:t>конкретни</w:t>
      </w:r>
      <w:proofErr w:type="spellEnd"/>
      <w:r w:rsidRPr="00191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191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91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191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</w:rPr>
        <w:t>първоначален</w:t>
      </w:r>
      <w:proofErr w:type="spellEnd"/>
      <w:r w:rsidRPr="00191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 w:rsidRPr="00191C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1C7E">
        <w:rPr>
          <w:rFonts w:ascii="Times New Roman" w:hAnsi="Times New Roman" w:cs="Times New Roman"/>
          <w:sz w:val="24"/>
          <w:szCs w:val="24"/>
        </w:rPr>
        <w:t>незабавна</w:t>
      </w:r>
      <w:proofErr w:type="spellEnd"/>
      <w:r w:rsidRPr="00191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</w:rPr>
        <w:t>подкрепа</w:t>
      </w:r>
      <w:proofErr w:type="spellEnd"/>
      <w:r w:rsidRPr="00191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Pr="00191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C7E">
        <w:rPr>
          <w:rFonts w:ascii="Times New Roman" w:hAnsi="Times New Roman" w:cs="Times New Roman"/>
          <w:sz w:val="24"/>
          <w:szCs w:val="24"/>
        </w:rPr>
        <w:t>разселени</w:t>
      </w:r>
      <w:proofErr w:type="spellEnd"/>
      <w:r w:rsidRPr="00191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1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</w:rPr>
        <w:t>Украйна</w:t>
      </w:r>
      <w:proofErr w:type="spellEnd"/>
      <w:r w:rsidRPr="00191C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1C7E">
        <w:rPr>
          <w:rFonts w:ascii="Times New Roman" w:hAnsi="Times New Roman" w:cs="Times New Roman"/>
          <w:sz w:val="24"/>
          <w:szCs w:val="24"/>
        </w:rPr>
        <w:t>бежанците</w:t>
      </w:r>
      <w:proofErr w:type="spellEnd"/>
      <w:r w:rsidRPr="00191C7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91C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1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191C7E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191C7E">
        <w:rPr>
          <w:rFonts w:ascii="Times New Roman" w:hAnsi="Times New Roman" w:cs="Times New Roman"/>
          <w:sz w:val="24"/>
          <w:szCs w:val="24"/>
        </w:rPr>
        <w:t>предоставена</w:t>
      </w:r>
      <w:proofErr w:type="spellEnd"/>
      <w:r w:rsidRPr="00191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</w:rPr>
        <w:t>временна</w:t>
      </w:r>
      <w:proofErr w:type="spellEnd"/>
      <w:r w:rsidRPr="00191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C7E">
        <w:rPr>
          <w:rFonts w:ascii="Times New Roman" w:hAnsi="Times New Roman" w:cs="Times New Roman"/>
          <w:sz w:val="24"/>
          <w:szCs w:val="24"/>
        </w:rPr>
        <w:t>закрила</w:t>
      </w:r>
      <w:proofErr w:type="spellEnd"/>
      <w:r w:rsidRPr="00191C7E">
        <w:rPr>
          <w:rFonts w:ascii="Times New Roman" w:hAnsi="Times New Roman" w:cs="Times New Roman"/>
          <w:sz w:val="24"/>
          <w:szCs w:val="24"/>
        </w:rPr>
        <w:t>.</w:t>
      </w:r>
    </w:p>
    <w:p w14:paraId="17D166DE" w14:textId="49E5C3BE" w:rsidR="00191C7E" w:rsidRPr="004155DB" w:rsidRDefault="00191C7E" w:rsidP="00A92D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14.07.2022 г.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Министерство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сключи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BG16RFOP002-7.001-0001-C01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Подкрепа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покриване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основните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нужди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бежанците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Украйна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BG16RFOP002-7.001 „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Подкрепа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покриване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основните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нужди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бежанците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Украйна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мярка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прилагана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Министерството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>“, 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приоритетна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линия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сближаването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бежанците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Европа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(CARE) 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Оперативна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Иновации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конкурентоспособност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“ 2014-2020 г.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Проектът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обща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  – 62 889 120,00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., а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основната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справяне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миграционните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предизвикателства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настъпили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вследствие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конфликта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Украйна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. 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Целева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потърсили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убежище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войната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Украйна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предоставена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временна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закрила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– 12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договаряне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с УО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ОПИК е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предоставяне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9 000 000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5DB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4155DB">
        <w:rPr>
          <w:rFonts w:ascii="Times New Roman" w:hAnsi="Times New Roman" w:cs="Times New Roman"/>
          <w:sz w:val="24"/>
          <w:szCs w:val="24"/>
        </w:rPr>
        <w:t xml:space="preserve"> BG16RFOP002-7.001.</w:t>
      </w:r>
    </w:p>
    <w:p w14:paraId="46DAB8E6" w14:textId="77777777" w:rsidR="004155DB" w:rsidRDefault="00191C7E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оперативните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E71AC1C" w14:textId="77777777" w:rsidR="004155DB" w:rsidRDefault="00191C7E" w:rsidP="00A92D87">
      <w:pPr>
        <w:pStyle w:val="ListParagraph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5DB">
        <w:rPr>
          <w:rFonts w:ascii="Times New Roman" w:hAnsi="Times New Roman" w:cs="Times New Roman"/>
          <w:sz w:val="24"/>
          <w:szCs w:val="24"/>
        </w:rPr>
        <w:t>По Оперативна програма „Добро управление“ 2014-2020 г., Приоритетна ос „Действия по линия на сближаването за бежанците в Европа (CARE)“, процедура „Подкрепа по линия на сближаването за справяне с миграционните предизвикателства, породени от военната агресия от страна на Руската федерация в Украйна, за бежанците, пристигнали в Република България, чрез мярка, прилагана от Министерството на туризма“. Предстоящо е подаването на проектно предложение с цел подкрепа към значителния брой пристигащи от Украйна лица, на които трябва да бъде предоставена незабавна базова подкрепа, свързана с покриване на основните им нужди. Министерство на туризма предприема конкретни действия за осигуряване на първоначален прием и незабавна подкрепа на лицата, разселени от Украйна (бежанците), на които е предоставена временна закрила. Обща стойност на проектното предложение: 40 000 000 лв.</w:t>
      </w:r>
    </w:p>
    <w:p w14:paraId="6A76BD10" w14:textId="1487220F" w:rsidR="00191C7E" w:rsidRDefault="00191C7E" w:rsidP="00A92D87">
      <w:pPr>
        <w:pStyle w:val="ListParagraph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5DB">
        <w:rPr>
          <w:rFonts w:ascii="Times New Roman" w:hAnsi="Times New Roman" w:cs="Times New Roman"/>
          <w:sz w:val="24"/>
          <w:szCs w:val="24"/>
        </w:rPr>
        <w:t>По Оперативна програма „Околна среда“ 2014-2020 г., Приоритетна ос 7 „Подкрепа за бежанците от Украйна в България”, Процедура “Подкрепа за покриване на основните нужди на бежанците от Украйна чрез мярка, прилагана от Министерството на туризма (CARE)“. С РМС № 328/20.05.2022 г., изменено и допълнено с РМС №347/30.05.2022 г. и РМС № 364/01.06.2022 г. за одобряване на средства за обезпечаването на действия по линия на сближаването за бежанците в Европа, Министерският съвет одобри средства на стойност 26 млн. лв. от ЕФРР, включени в бюджета на ОПОС, за създаването на специална приоритетна ос в рамките на програмата за дейности за справяне с миграционните предизвикателства, възникнали в резултат на военната агресия от страна на Руската федерация в Украйна. Средствата следва да бъдат насочени към дейности за подпомагане на настаняването на бежанци от Украйна, потърсили убежище на територията на Република България. Съгласно действащото национално законодателство и в съответствие с Решение за изпълнение на Съвета на Европейския съюз 2022/382 от 4 март 2022 г. за установяване на съществуването на масово навлизане на разселени лица от Украйна по смисъла на чл. 5 от Директива 2001/55/ЕО и за въвеждане на временна закрила, разселените лица от Украйна се ползват от временна закрила, въведена в действие от ЕС и предоставена в Република България по Закона за убежището и бежанците, включително и лицата под 18 години. Лицата, ползващи се от временна закрила, имат право на хуманитарна помощ за настаняване и изхранване в места за настаняване, съгласно Програми, одобрени от Министерския съвет. Предстоящо е подаване на проектно предложение с цел подкрепа към значителния брой пристигащи от Украйна лица – базова подкрепа, свързана с покриване на основните им нужди.  Обща стойност на проектното предложение: 30 588 236,53 лв.</w:t>
      </w:r>
    </w:p>
    <w:p w14:paraId="1F32467C" w14:textId="6AC09E73" w:rsidR="004155DB" w:rsidRDefault="004155DB" w:rsidP="00A92D8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Изпълнението на програмата 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фининсира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авансово през 2022 г., отчита се по бюджета за 2022 г., предстоят поетапно възстановяване на разходите след одобрението и верифицирането на разходи по изброените по-горе програми от средства от ЕС. </w:t>
      </w:r>
    </w:p>
    <w:p w14:paraId="683FF5FD" w14:textId="3D1C9216" w:rsidR="00191C7E" w:rsidRPr="001A5202" w:rsidRDefault="004155DB" w:rsidP="00A92D87">
      <w:pPr>
        <w:pStyle w:val="ListParagraph"/>
        <w:spacing w:after="0" w:line="360" w:lineRule="auto"/>
        <w:ind w:left="0" w:firstLine="709"/>
        <w:jc w:val="both"/>
        <w:rPr>
          <w:color w:val="1F497D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последни подготвени нормативни документи Програмата за </w:t>
      </w:r>
      <w:r w:rsidR="001A5202">
        <w:rPr>
          <w:rFonts w:ascii="Times New Roman" w:hAnsi="Times New Roman" w:cs="Times New Roman"/>
          <w:sz w:val="24"/>
          <w:szCs w:val="24"/>
        </w:rPr>
        <w:t xml:space="preserve">ползване на хуманитарна помощ за лицата, търсещи временна закрила </w:t>
      </w:r>
      <w:r w:rsidR="001A5202"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1A5202" w:rsidRPr="00191C7E">
        <w:rPr>
          <w:rFonts w:ascii="Times New Roman" w:hAnsi="Times New Roman" w:cs="Times New Roman"/>
          <w:sz w:val="24"/>
          <w:szCs w:val="24"/>
          <w:lang w:val="en-US"/>
        </w:rPr>
        <w:t>Република</w:t>
      </w:r>
      <w:proofErr w:type="spellEnd"/>
      <w:r w:rsidR="001A5202"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5202" w:rsidRPr="00191C7E">
        <w:rPr>
          <w:rFonts w:ascii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="001A5202"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5202" w:rsidRPr="00191C7E">
        <w:rPr>
          <w:rFonts w:ascii="Times New Roman" w:hAnsi="Times New Roman" w:cs="Times New Roman"/>
          <w:sz w:val="24"/>
          <w:szCs w:val="24"/>
          <w:lang w:val="en-US"/>
        </w:rPr>
        <w:t>вследствие</w:t>
      </w:r>
      <w:proofErr w:type="spellEnd"/>
      <w:r w:rsidR="001A5202"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5202" w:rsidRPr="00191C7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A5202"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5202" w:rsidRPr="00191C7E">
        <w:rPr>
          <w:rFonts w:ascii="Times New Roman" w:hAnsi="Times New Roman" w:cs="Times New Roman"/>
          <w:sz w:val="24"/>
          <w:szCs w:val="24"/>
          <w:lang w:val="en-US"/>
        </w:rPr>
        <w:t>военните</w:t>
      </w:r>
      <w:proofErr w:type="spellEnd"/>
      <w:r w:rsidR="001A5202"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5202" w:rsidRPr="00191C7E">
        <w:rPr>
          <w:rFonts w:ascii="Times New Roman" w:hAnsi="Times New Roman" w:cs="Times New Roman"/>
          <w:sz w:val="24"/>
          <w:szCs w:val="24"/>
          <w:lang w:val="en-US"/>
        </w:rPr>
        <w:t>действия</w:t>
      </w:r>
      <w:proofErr w:type="spellEnd"/>
      <w:r w:rsidR="001A5202"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1A5202" w:rsidRPr="00191C7E">
        <w:rPr>
          <w:rFonts w:ascii="Times New Roman" w:hAnsi="Times New Roman" w:cs="Times New Roman"/>
          <w:sz w:val="24"/>
          <w:szCs w:val="24"/>
          <w:lang w:val="en-US"/>
        </w:rPr>
        <w:t>Република</w:t>
      </w:r>
      <w:proofErr w:type="spellEnd"/>
      <w:r w:rsidR="001A5202" w:rsidRPr="00191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5202" w:rsidRPr="00191C7E">
        <w:rPr>
          <w:rFonts w:ascii="Times New Roman" w:hAnsi="Times New Roman" w:cs="Times New Roman"/>
          <w:sz w:val="24"/>
          <w:szCs w:val="24"/>
          <w:lang w:val="en-US"/>
        </w:rPr>
        <w:t>Украйна</w:t>
      </w:r>
      <w:proofErr w:type="spellEnd"/>
      <w:r w:rsidR="001A5202">
        <w:rPr>
          <w:rFonts w:ascii="Times New Roman" w:hAnsi="Times New Roman" w:cs="Times New Roman"/>
          <w:sz w:val="24"/>
          <w:szCs w:val="24"/>
        </w:rPr>
        <w:t xml:space="preserve"> е приета със срок до 31.10.2022 г. /</w:t>
      </w:r>
      <w:proofErr w:type="spellStart"/>
      <w:r w:rsidR="001A5202">
        <w:rPr>
          <w:rFonts w:ascii="Times New Roman" w:hAnsi="Times New Roman" w:cs="Times New Roman"/>
          <w:sz w:val="24"/>
          <w:szCs w:val="24"/>
        </w:rPr>
        <w:t>Администратар</w:t>
      </w:r>
      <w:proofErr w:type="spellEnd"/>
      <w:r w:rsidR="001A5202">
        <w:rPr>
          <w:rFonts w:ascii="Times New Roman" w:hAnsi="Times New Roman" w:cs="Times New Roman"/>
          <w:sz w:val="24"/>
          <w:szCs w:val="24"/>
        </w:rPr>
        <w:t xml:space="preserve"> на програмата е МТ/</w:t>
      </w:r>
      <w:r w:rsidR="00EF21F4">
        <w:rPr>
          <w:rFonts w:ascii="Times New Roman" w:hAnsi="Times New Roman" w:cs="Times New Roman"/>
          <w:sz w:val="24"/>
          <w:szCs w:val="24"/>
        </w:rPr>
        <w:t>.</w:t>
      </w:r>
    </w:p>
    <w:p w14:paraId="3AA0C876" w14:textId="77777777" w:rsidR="00A6727A" w:rsidRPr="00DB0AF2" w:rsidRDefault="00A6727A" w:rsidP="00A92D87">
      <w:pPr>
        <w:pStyle w:val="ListParagraph"/>
        <w:numPr>
          <w:ilvl w:val="1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0AF2">
        <w:rPr>
          <w:rFonts w:ascii="Times New Roman" w:hAnsi="Times New Roman" w:cs="Times New Roman"/>
          <w:b/>
          <w:i/>
          <w:sz w:val="24"/>
          <w:szCs w:val="24"/>
        </w:rPr>
        <w:t xml:space="preserve">Разработване, изпълнение, мониторинг, контрол, докладване и партньорство по проекти и програми, финансирани от други външни източници:  </w:t>
      </w:r>
    </w:p>
    <w:p w14:paraId="45373CEB" w14:textId="77777777" w:rsidR="00A6727A" w:rsidRPr="00DB0AF2" w:rsidRDefault="00A6727A" w:rsidP="00A92D8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>Предвижда се разписване, изпълнение на проекти и/или участие на министерството като партньор в изпълнението на такива проекти, които са насочени към развитие и популяризиране на туризма и свързани с него дейности, като напълно се използват възможностите за това, които се предоставят от външните източници на финансиране. Причината подобни проекти да бъдат изпълнявани от МТ е ролята на министерството като национална туристическа администрация, както и наличния опит и ноу-хау по отношение на актуалните проблеми на всички групи заинтересовани страни, които участват в развитието на туризма на всички нива в България, както и общите тенденции в развитието на туризма в контекста на ЕС.</w:t>
      </w:r>
    </w:p>
    <w:p w14:paraId="7328EC58" w14:textId="5CE018B3" w:rsidR="00A6727A" w:rsidRPr="00DB0AF2" w:rsidRDefault="00A6727A" w:rsidP="00A92D8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>През октомври 2020 г. е подадено обновено проектно предложение за Проект за подкрепа на координаторите на Приоритетна област 3 на Дунавската стратегия, което</w:t>
      </w:r>
      <w:r w:rsidR="00DB0AF2">
        <w:rPr>
          <w:rFonts w:ascii="Times New Roman" w:hAnsi="Times New Roman" w:cs="Times New Roman"/>
          <w:sz w:val="24"/>
          <w:szCs w:val="24"/>
          <w:lang w:val="bg-BG"/>
        </w:rPr>
        <w:t xml:space="preserve"> б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5850E9" w:rsidRPr="00DB0AF2">
        <w:rPr>
          <w:rFonts w:ascii="Times New Roman" w:hAnsi="Times New Roman" w:cs="Times New Roman"/>
          <w:sz w:val="24"/>
          <w:szCs w:val="24"/>
          <w:lang w:val="bg-BG"/>
        </w:rPr>
        <w:t>од</w:t>
      </w:r>
      <w:r w:rsidR="00DB0AF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5850E9" w:rsidRPr="00DB0AF2">
        <w:rPr>
          <w:rFonts w:ascii="Times New Roman" w:hAnsi="Times New Roman" w:cs="Times New Roman"/>
          <w:sz w:val="24"/>
          <w:szCs w:val="24"/>
          <w:lang w:val="bg-BG"/>
        </w:rPr>
        <w:t>брено през месец май 2021 г.</w:t>
      </w:r>
      <w:r w:rsidR="003D1DDC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и е</w:t>
      </w:r>
      <w:r w:rsidR="005850E9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на стойност </w:t>
      </w:r>
      <w:r w:rsidR="003D1DDC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5850E9" w:rsidRPr="00DB0AF2">
        <w:rPr>
          <w:rFonts w:ascii="Times New Roman" w:hAnsi="Times New Roman" w:cs="Times New Roman"/>
          <w:sz w:val="24"/>
          <w:szCs w:val="24"/>
          <w:lang w:val="bg-BG"/>
        </w:rPr>
        <w:t>144 484,66 евро.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914A831" w14:textId="4A72DC19" w:rsidR="00A6727A" w:rsidRPr="009E3D97" w:rsidRDefault="003D1DDC" w:rsidP="00A92D87">
      <w:pPr>
        <w:pStyle w:val="ListParagraph"/>
        <w:numPr>
          <w:ilvl w:val="1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3D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727A" w:rsidRPr="009E3D97">
        <w:rPr>
          <w:rFonts w:ascii="Times New Roman" w:hAnsi="Times New Roman" w:cs="Times New Roman"/>
          <w:b/>
          <w:i/>
          <w:sz w:val="24"/>
          <w:szCs w:val="24"/>
        </w:rPr>
        <w:t xml:space="preserve">Ефективна координация между институциите и интегриране на туризма </w:t>
      </w:r>
      <w:r w:rsidR="0030124F" w:rsidRPr="009E3D9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E3D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727A" w:rsidRPr="009E3D97">
        <w:rPr>
          <w:rFonts w:ascii="Times New Roman" w:hAnsi="Times New Roman" w:cs="Times New Roman"/>
          <w:b/>
          <w:i/>
          <w:sz w:val="24"/>
          <w:szCs w:val="24"/>
        </w:rPr>
        <w:t xml:space="preserve">свързаните с него секторни политики чрез участие в комисии/работни групи/съвещателни и консултативни органи по структурните фондове и Кохезионния фонд в България. </w:t>
      </w:r>
    </w:p>
    <w:p w14:paraId="7885069C" w14:textId="67E9A978" w:rsidR="00A6727A" w:rsidRPr="00DB0AF2" w:rsidRDefault="00A6727A" w:rsidP="00A92D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През 2022-2024 г. Министерството на туризма ще участва, чрез свои експерти в процеса на програмиране на дейностите за програмен период 2021 – 2027 г. по </w:t>
      </w:r>
      <w:r w:rsidR="003543E5" w:rsidRPr="00DB0AF2">
        <w:rPr>
          <w:rFonts w:ascii="Times New Roman" w:hAnsi="Times New Roman" w:cs="Times New Roman"/>
          <w:sz w:val="24"/>
          <w:szCs w:val="24"/>
          <w:lang w:val="bg-BG"/>
        </w:rPr>
        <w:t>програми на ЕС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>, трансгранични и транснационални програми за България, както и в дейността на различни координационни органи на национално ниво, разглеждащи планирането и управлението на програмите за финансиране. Участието на ведомството при планирането, изпълнението и мониторинга на програмите за периода 2022-2024г. се обосновава от необходимост</w:t>
      </w:r>
      <w:r w:rsidR="003D1DDC" w:rsidRPr="00DB0AF2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тези програми да бъдат използвани като основен финансов инструмент на икономическото развитие. При тях е от съществена важност да бъде приложен правилния подход туризмът да бъде интегриран в програмите, като стремежът е залаганите мерки следва да съответстват на конкретните липси и потребности на туристическия сектор.</w:t>
      </w:r>
    </w:p>
    <w:p w14:paraId="2E09332D" w14:textId="123551B7" w:rsidR="00A6727A" w:rsidRPr="009E3D97" w:rsidRDefault="00A6727A" w:rsidP="00A92D87">
      <w:pPr>
        <w:pStyle w:val="ListParagraph"/>
        <w:numPr>
          <w:ilvl w:val="1"/>
          <w:numId w:val="16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3D97">
        <w:rPr>
          <w:rFonts w:ascii="Times New Roman" w:hAnsi="Times New Roman" w:cs="Times New Roman"/>
          <w:sz w:val="24"/>
          <w:szCs w:val="24"/>
        </w:rPr>
        <w:t xml:space="preserve"> </w:t>
      </w:r>
      <w:r w:rsidRPr="009E3D97">
        <w:rPr>
          <w:rFonts w:ascii="Times New Roman" w:hAnsi="Times New Roman" w:cs="Times New Roman"/>
          <w:b/>
          <w:i/>
          <w:sz w:val="24"/>
          <w:szCs w:val="24"/>
        </w:rPr>
        <w:t>Осъществяване на дейности и събит</w:t>
      </w:r>
      <w:r w:rsidR="0030124F" w:rsidRPr="009E3D97">
        <w:rPr>
          <w:rFonts w:ascii="Times New Roman" w:hAnsi="Times New Roman" w:cs="Times New Roman"/>
          <w:b/>
          <w:i/>
          <w:sz w:val="24"/>
          <w:szCs w:val="24"/>
        </w:rPr>
        <w:t>ия, свързани с координацията на</w:t>
      </w:r>
      <w:r w:rsidR="009E3D97" w:rsidRPr="009E3D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3D97">
        <w:rPr>
          <w:rFonts w:ascii="Times New Roman" w:hAnsi="Times New Roman" w:cs="Times New Roman"/>
          <w:b/>
          <w:i/>
          <w:sz w:val="24"/>
          <w:szCs w:val="24"/>
        </w:rPr>
        <w:t xml:space="preserve">Приоритетна област 3 на Стратегията на Европейския съюз за Дунавския регион: </w:t>
      </w:r>
    </w:p>
    <w:p w14:paraId="31FD0197" w14:textId="5B34760F" w:rsidR="005850E9" w:rsidRPr="00DB0AF2" w:rsidRDefault="00A6727A" w:rsidP="00A92D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С изпълнението на Дунавската стратегия на Европейския съюз са свързани част от конкретните стъпки в средносрочен план по формиране на туристическия продукт в района. България е координатор при реализацията на частта „Туризъм и </w:t>
      </w:r>
      <w:proofErr w:type="spellStart"/>
      <w:r w:rsidRPr="00DB0AF2">
        <w:rPr>
          <w:rFonts w:ascii="Times New Roman" w:hAnsi="Times New Roman" w:cs="Times New Roman"/>
          <w:sz w:val="24"/>
          <w:szCs w:val="24"/>
          <w:lang w:val="bg-BG"/>
        </w:rPr>
        <w:t>междукултурен</w:t>
      </w:r>
      <w:proofErr w:type="spellEnd"/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диалог“</w:t>
      </w:r>
      <w:r w:rsidR="00AE7F9A"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от стратегията, съвместно с Румъния. Функциите като координатор са свързани с идентифициране на партньори във всяка една от страните, изготвяне на работна програма и следене на напредъка по нея. Във връзка с подкрепа участието на МТ като </w:t>
      </w:r>
      <w:proofErr w:type="spellStart"/>
      <w:r w:rsidRPr="00DB0AF2">
        <w:rPr>
          <w:rFonts w:ascii="Times New Roman" w:hAnsi="Times New Roman" w:cs="Times New Roman"/>
          <w:sz w:val="24"/>
          <w:szCs w:val="24"/>
          <w:lang w:val="bg-BG"/>
        </w:rPr>
        <w:t>съкоординатор</w:t>
      </w:r>
      <w:proofErr w:type="spellEnd"/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по Стратегия, през октомври 2020 г. е подадено обновено проектно предложение за Проект за подкрепа на координаторите на Приоритетна област 3 на Дунавската стратегия, </w:t>
      </w:r>
      <w:r w:rsidR="005850E9" w:rsidRPr="00DB0AF2">
        <w:rPr>
          <w:rFonts w:ascii="Times New Roman" w:hAnsi="Times New Roman" w:cs="Times New Roman"/>
          <w:sz w:val="24"/>
          <w:szCs w:val="24"/>
          <w:lang w:val="bg-BG"/>
        </w:rPr>
        <w:t>одобрено през месец май 2021 г. на стойност 144 484,66 евро.</w:t>
      </w:r>
    </w:p>
    <w:p w14:paraId="03C316C1" w14:textId="37AA9FAB" w:rsidR="00A6727A" w:rsidRPr="0094106A" w:rsidRDefault="00A6727A" w:rsidP="00A92D87">
      <w:pPr>
        <w:pStyle w:val="ListParagraph"/>
        <w:numPr>
          <w:ilvl w:val="1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0AF2">
        <w:rPr>
          <w:rFonts w:ascii="Times New Roman" w:hAnsi="Times New Roman" w:cs="Times New Roman"/>
          <w:b/>
          <w:i/>
          <w:sz w:val="24"/>
          <w:szCs w:val="24"/>
        </w:rPr>
        <w:t>Подкрепа на местни и регионални о</w:t>
      </w:r>
      <w:r w:rsidR="00A63D31" w:rsidRPr="00DB0AF2">
        <w:rPr>
          <w:rFonts w:ascii="Times New Roman" w:hAnsi="Times New Roman" w:cs="Times New Roman"/>
          <w:b/>
          <w:i/>
          <w:sz w:val="24"/>
          <w:szCs w:val="24"/>
        </w:rPr>
        <w:t xml:space="preserve">ргани на изпълнителната власт, </w:t>
      </w:r>
      <w:r w:rsidRPr="0094106A">
        <w:rPr>
          <w:rFonts w:ascii="Times New Roman" w:hAnsi="Times New Roman" w:cs="Times New Roman"/>
          <w:b/>
          <w:i/>
          <w:sz w:val="24"/>
          <w:szCs w:val="24"/>
        </w:rPr>
        <w:t xml:space="preserve">неправителствени организации и други заинтересовани страни при идентифициране, разработване и участие с проектни предложения по програми, финансирани от национални и международни източници. </w:t>
      </w:r>
    </w:p>
    <w:p w14:paraId="6E4C9771" w14:textId="1EA9854A" w:rsidR="00A6727A" w:rsidRDefault="00A6727A" w:rsidP="00A92D87">
      <w:pPr>
        <w:spacing w:before="120" w:after="12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Провеждането на целенасочена и успешна национална политика в туризма се базира на сътрудничеството между ангажираните заинтересовани страни и през прогнозния период ще се положат целенасочени усилия по отношение създаване на възможности за ускоряване на процеса на активно взаимодействие и обратна връзка с тях по отношение нуждите и практическото изпълнение и управление на проекти с външно финансиране.   </w:t>
      </w:r>
    </w:p>
    <w:p w14:paraId="686B3009" w14:textId="77777777" w:rsidR="0094106A" w:rsidRPr="00DB0AF2" w:rsidRDefault="0094106A" w:rsidP="00A92D8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B5AC623" w14:textId="77777777" w:rsidR="008E6188" w:rsidRPr="00DB0AF2" w:rsidRDefault="008E6188" w:rsidP="00A92D87">
      <w:pPr>
        <w:pStyle w:val="ListParagraph"/>
        <w:numPr>
          <w:ilvl w:val="0"/>
          <w:numId w:val="16"/>
        </w:numPr>
        <w:spacing w:after="0" w:line="360" w:lineRule="auto"/>
        <w:ind w:left="142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Подкрепа за туристическия сектор за справяне и възстановяване след кризата с </w:t>
      </w:r>
      <w:proofErr w:type="spellStart"/>
      <w:r w:rsidRPr="00DB0AF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коронавируса</w:t>
      </w:r>
      <w:proofErr w:type="spellEnd"/>
      <w:r w:rsidRPr="00DB0AF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</w:p>
    <w:p w14:paraId="346FD866" w14:textId="5BA2F956" w:rsidR="00DF0CC3" w:rsidRPr="00DB0AF2" w:rsidRDefault="005A7492" w:rsidP="00A92D87">
      <w:pPr>
        <w:pStyle w:val="ListParagraph"/>
        <w:numPr>
          <w:ilvl w:val="1"/>
          <w:numId w:val="16"/>
        </w:numPr>
        <w:spacing w:after="0" w:line="360" w:lineRule="auto"/>
        <w:ind w:left="142"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  <w:t xml:space="preserve"> </w:t>
      </w:r>
      <w:r w:rsidR="008E6188" w:rsidRPr="00DB0AF2"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  <w:t xml:space="preserve">Разработване, прилагане и мониторинг на схеми за подкрепа на туристическия сектор за овладяване на последствията от кризата  с </w:t>
      </w:r>
      <w:proofErr w:type="spellStart"/>
      <w:r w:rsidR="008E6188" w:rsidRPr="00DB0AF2"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  <w:t>коронавируса</w:t>
      </w:r>
      <w:proofErr w:type="spellEnd"/>
      <w:r w:rsidR="008E6188" w:rsidRPr="00DB0AF2"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  <w:t>, по които МТ е администратор.</w:t>
      </w:r>
    </w:p>
    <w:p w14:paraId="0723BBB9" w14:textId="2FF5692E" w:rsidR="00DF0CC3" w:rsidRPr="0094106A" w:rsidRDefault="00DF0CC3" w:rsidP="00A92D87">
      <w:pPr>
        <w:pStyle w:val="ListParagraph"/>
        <w:numPr>
          <w:ilvl w:val="0"/>
          <w:numId w:val="16"/>
        </w:numPr>
        <w:spacing w:after="0" w:line="360" w:lineRule="auto"/>
        <w:ind w:left="142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Подобряване на рамковите условия за стимулиране</w:t>
      </w:r>
      <w:r w:rsidR="00E7004F" w:rsidRPr="00DB0AF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качеството на</w:t>
      </w:r>
      <w:r w:rsidR="009410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410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туристическия продукт, защитата на потребителите на туристически услуги и намаляване на клиентския риск на българските и чуждестранни потребители на националния туристически продукт. Мониторинг върху качеството на услугите в туристическите обекти и туристическия продукт, предлаган от България като туристическа дестинация, чрез системата за регистриране, категоризиране, сертифициране и вписване.</w:t>
      </w:r>
    </w:p>
    <w:p w14:paraId="78268F53" w14:textId="6349B4B5" w:rsidR="000818EF" w:rsidRPr="005A7492" w:rsidRDefault="000818EF" w:rsidP="00A92D87">
      <w:pPr>
        <w:pStyle w:val="ListParagraph"/>
        <w:numPr>
          <w:ilvl w:val="0"/>
          <w:numId w:val="25"/>
        </w:numPr>
        <w:spacing w:after="13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A7492">
        <w:rPr>
          <w:rFonts w:ascii="Times New Roman" w:hAnsi="Times New Roman" w:cs="Times New Roman"/>
          <w:sz w:val="24"/>
          <w:szCs w:val="24"/>
        </w:rPr>
        <w:t xml:space="preserve">Осъществяване на процедурите по категоризиране и </w:t>
      </w:r>
      <w:proofErr w:type="spellStart"/>
      <w:r w:rsidRPr="005A7492">
        <w:rPr>
          <w:rFonts w:ascii="Times New Roman" w:hAnsi="Times New Roman" w:cs="Times New Roman"/>
          <w:sz w:val="24"/>
          <w:szCs w:val="24"/>
        </w:rPr>
        <w:t>прекатегоризиране</w:t>
      </w:r>
      <w:proofErr w:type="spellEnd"/>
      <w:r w:rsidRPr="005A7492">
        <w:rPr>
          <w:rFonts w:ascii="Times New Roman" w:hAnsi="Times New Roman" w:cs="Times New Roman"/>
          <w:sz w:val="24"/>
          <w:szCs w:val="24"/>
        </w:rPr>
        <w:t xml:space="preserve"> на</w:t>
      </w:r>
      <w:r w:rsidR="005A7492" w:rsidRPr="005A7492">
        <w:rPr>
          <w:rFonts w:ascii="Times New Roman" w:hAnsi="Times New Roman" w:cs="Times New Roman"/>
          <w:sz w:val="24"/>
          <w:szCs w:val="24"/>
        </w:rPr>
        <w:t xml:space="preserve"> </w:t>
      </w:r>
      <w:r w:rsidRPr="005A7492">
        <w:rPr>
          <w:rFonts w:ascii="Times New Roman" w:hAnsi="Times New Roman" w:cs="Times New Roman"/>
          <w:sz w:val="24"/>
          <w:szCs w:val="24"/>
        </w:rPr>
        <w:t xml:space="preserve">туристическите обекти в компетенциите на министерството; </w:t>
      </w:r>
    </w:p>
    <w:p w14:paraId="35EEB882" w14:textId="5D5A992F" w:rsidR="000818EF" w:rsidRPr="005A7492" w:rsidRDefault="000818EF" w:rsidP="00A92D87">
      <w:pPr>
        <w:pStyle w:val="ListParagraph"/>
        <w:numPr>
          <w:ilvl w:val="0"/>
          <w:numId w:val="25"/>
        </w:numPr>
        <w:spacing w:after="13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A7492">
        <w:rPr>
          <w:rFonts w:ascii="Times New Roman" w:hAnsi="Times New Roman" w:cs="Times New Roman"/>
          <w:sz w:val="24"/>
          <w:szCs w:val="24"/>
        </w:rPr>
        <w:t>Осъществяване на процедурите по регистрация на туроператорите и</w:t>
      </w:r>
      <w:r w:rsidR="005A7492" w:rsidRPr="005A7492">
        <w:rPr>
          <w:rFonts w:ascii="Times New Roman" w:hAnsi="Times New Roman" w:cs="Times New Roman"/>
          <w:sz w:val="24"/>
          <w:szCs w:val="24"/>
        </w:rPr>
        <w:t xml:space="preserve"> </w:t>
      </w:r>
      <w:r w:rsidRPr="005A7492">
        <w:rPr>
          <w:rFonts w:ascii="Times New Roman" w:hAnsi="Times New Roman" w:cs="Times New Roman"/>
          <w:sz w:val="24"/>
          <w:szCs w:val="24"/>
        </w:rPr>
        <w:t xml:space="preserve">туристическите агенти; </w:t>
      </w:r>
    </w:p>
    <w:p w14:paraId="1E3A534D" w14:textId="587F0280" w:rsidR="000818EF" w:rsidRPr="005A7492" w:rsidRDefault="000818EF" w:rsidP="00A92D87">
      <w:pPr>
        <w:pStyle w:val="ListParagraph"/>
        <w:numPr>
          <w:ilvl w:val="0"/>
          <w:numId w:val="25"/>
        </w:numPr>
        <w:spacing w:after="13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A7492">
        <w:rPr>
          <w:rFonts w:ascii="Times New Roman" w:hAnsi="Times New Roman" w:cs="Times New Roman"/>
          <w:sz w:val="24"/>
          <w:szCs w:val="24"/>
        </w:rPr>
        <w:t>Осъществяване на процедурите по вписване на туристическите сдружения,</w:t>
      </w:r>
      <w:r w:rsidR="005A7492" w:rsidRPr="005A7492">
        <w:rPr>
          <w:rFonts w:ascii="Times New Roman" w:hAnsi="Times New Roman" w:cs="Times New Roman"/>
          <w:sz w:val="24"/>
          <w:szCs w:val="24"/>
        </w:rPr>
        <w:t xml:space="preserve"> </w:t>
      </w:r>
      <w:r w:rsidRPr="005A7492">
        <w:rPr>
          <w:rFonts w:ascii="Times New Roman" w:hAnsi="Times New Roman" w:cs="Times New Roman"/>
          <w:sz w:val="24"/>
          <w:szCs w:val="24"/>
        </w:rPr>
        <w:t xml:space="preserve">туристическите информационни центрове, на правоспособните екскурзоводи, планински водачи и ски училища; </w:t>
      </w:r>
    </w:p>
    <w:p w14:paraId="479E7853" w14:textId="0E64AD79" w:rsidR="000818EF" w:rsidRPr="005A7492" w:rsidRDefault="000818EF" w:rsidP="00A92D87">
      <w:pPr>
        <w:pStyle w:val="ListParagraph"/>
        <w:numPr>
          <w:ilvl w:val="0"/>
          <w:numId w:val="25"/>
        </w:numPr>
        <w:spacing w:after="13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A7492">
        <w:rPr>
          <w:rFonts w:ascii="Times New Roman" w:hAnsi="Times New Roman" w:cs="Times New Roman"/>
          <w:sz w:val="24"/>
          <w:szCs w:val="24"/>
        </w:rPr>
        <w:t xml:space="preserve">Осъществяване на процедурите по сертифициране на </w:t>
      </w:r>
      <w:proofErr w:type="spellStart"/>
      <w:r w:rsidRPr="005A7492">
        <w:rPr>
          <w:rFonts w:ascii="Times New Roman" w:hAnsi="Times New Roman" w:cs="Times New Roman"/>
          <w:sz w:val="24"/>
          <w:szCs w:val="24"/>
        </w:rPr>
        <w:t>балнеолечебни</w:t>
      </w:r>
      <w:proofErr w:type="spellEnd"/>
      <w:r w:rsidR="005A7492" w:rsidRPr="005A7492">
        <w:rPr>
          <w:rFonts w:ascii="Times New Roman" w:hAnsi="Times New Roman" w:cs="Times New Roman"/>
          <w:sz w:val="24"/>
          <w:szCs w:val="24"/>
        </w:rPr>
        <w:t xml:space="preserve"> </w:t>
      </w:r>
      <w:r w:rsidRPr="005A74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7492">
        <w:rPr>
          <w:rFonts w:ascii="Times New Roman" w:hAnsi="Times New Roman" w:cs="Times New Roman"/>
          <w:sz w:val="24"/>
          <w:szCs w:val="24"/>
        </w:rPr>
        <w:t>медикъл</w:t>
      </w:r>
      <w:proofErr w:type="spellEnd"/>
      <w:r w:rsidRPr="005A7492">
        <w:rPr>
          <w:rFonts w:ascii="Times New Roman" w:hAnsi="Times New Roman" w:cs="Times New Roman"/>
          <w:sz w:val="24"/>
          <w:szCs w:val="24"/>
        </w:rPr>
        <w:t xml:space="preserve"> СПА), СПА, </w:t>
      </w:r>
      <w:proofErr w:type="spellStart"/>
      <w:r w:rsidRPr="005A7492">
        <w:rPr>
          <w:rFonts w:ascii="Times New Roman" w:hAnsi="Times New Roman" w:cs="Times New Roman"/>
          <w:sz w:val="24"/>
          <w:szCs w:val="24"/>
        </w:rPr>
        <w:t>уелнес</w:t>
      </w:r>
      <w:proofErr w:type="spellEnd"/>
      <w:r w:rsidRPr="005A74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7492">
        <w:rPr>
          <w:rFonts w:ascii="Times New Roman" w:hAnsi="Times New Roman" w:cs="Times New Roman"/>
          <w:sz w:val="24"/>
          <w:szCs w:val="24"/>
        </w:rPr>
        <w:t>таласотерапевтични</w:t>
      </w:r>
      <w:proofErr w:type="spellEnd"/>
      <w:r w:rsidRPr="005A7492">
        <w:rPr>
          <w:rFonts w:ascii="Times New Roman" w:hAnsi="Times New Roman" w:cs="Times New Roman"/>
          <w:sz w:val="24"/>
          <w:szCs w:val="24"/>
        </w:rPr>
        <w:t xml:space="preserve"> центрове (прилежащи към места за настаняване и самостоятелни центрове);   </w:t>
      </w:r>
    </w:p>
    <w:p w14:paraId="5E269A8E" w14:textId="39F2A4D9" w:rsidR="00406131" w:rsidRPr="00DB7F7E" w:rsidRDefault="000818EF" w:rsidP="00A92D87">
      <w:pPr>
        <w:pStyle w:val="ListParagraph"/>
        <w:numPr>
          <w:ilvl w:val="0"/>
          <w:numId w:val="25"/>
        </w:numPr>
        <w:spacing w:after="13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B0AF2">
        <w:rPr>
          <w:rFonts w:ascii="Times New Roman" w:hAnsi="Times New Roman" w:cs="Times New Roman"/>
          <w:sz w:val="24"/>
          <w:szCs w:val="24"/>
        </w:rPr>
        <w:t>Актуализиране и поддържане на Националния туристически регистър чрез</w:t>
      </w:r>
      <w:r w:rsidR="00DB7F7E">
        <w:rPr>
          <w:rFonts w:ascii="Times New Roman" w:hAnsi="Times New Roman" w:cs="Times New Roman"/>
          <w:sz w:val="24"/>
          <w:szCs w:val="24"/>
        </w:rPr>
        <w:t xml:space="preserve"> </w:t>
      </w:r>
      <w:r w:rsidRPr="00DB7F7E">
        <w:rPr>
          <w:rFonts w:ascii="Times New Roman" w:hAnsi="Times New Roman" w:cs="Times New Roman"/>
          <w:sz w:val="24"/>
          <w:szCs w:val="24"/>
        </w:rPr>
        <w:t>събиране, обработване, съхраняване и предоставяне на информацията по чл. 166, ал. 1, т. 9 от Закона за туризма. Ефективно функциониране на Единната система за туристическа информация, като единна информационна платформа за комуникация по защитени канали между вписаните в Националния туристически регистър лица и заинтересованите такива от централни и териториални органи на изпълнителната власт. Поддържане на националния регистър на туристическите забележителности, фестивали и събития</w:t>
      </w:r>
      <w:r w:rsidR="002223CE" w:rsidRPr="00DB7F7E">
        <w:rPr>
          <w:rFonts w:ascii="Times New Roman" w:hAnsi="Times New Roman" w:cs="Times New Roman"/>
          <w:sz w:val="24"/>
          <w:szCs w:val="24"/>
        </w:rPr>
        <w:t>.</w:t>
      </w:r>
    </w:p>
    <w:p w14:paraId="26761CED" w14:textId="0C4F7C71" w:rsidR="00E7004F" w:rsidRPr="005A7492" w:rsidRDefault="00406131" w:rsidP="00A92D87">
      <w:pPr>
        <w:pStyle w:val="ListParagraph"/>
        <w:numPr>
          <w:ilvl w:val="0"/>
          <w:numId w:val="25"/>
        </w:numPr>
        <w:spacing w:after="13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A7492">
        <w:rPr>
          <w:rFonts w:ascii="Times New Roman" w:hAnsi="Times New Roman" w:cs="Times New Roman"/>
          <w:sz w:val="24"/>
          <w:szCs w:val="24"/>
          <w:lang w:eastAsia="bg-BG"/>
        </w:rPr>
        <w:t xml:space="preserve">Към 30.06.2022 г. са издадени заповеди за одобрение на </w:t>
      </w:r>
      <w:r w:rsidRPr="005A74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Субсидии за туроператори, които използват въздушни превозвачи с валиден оперативен лиценз за изпълнение на чартърни полети до РБ с цел туризъм</w:t>
      </w:r>
      <w:r w:rsidR="00211A2E" w:rsidRPr="005A74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С целеви средства от ЦБ през второто полугодие на 2022 г. следва да се изплатят 9 571 588 лв.</w:t>
      </w:r>
      <w:r w:rsidR="00781ACC" w:rsidRPr="005A74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139 825 общо бр. седалки.</w:t>
      </w:r>
      <w:r w:rsidR="009901C2" w:rsidRPr="005A74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Средствата ще бъдат отразени в отчета на 2022 г., за 2023 г. не е предвидена действаща законодателна мярка.</w:t>
      </w:r>
    </w:p>
    <w:p w14:paraId="38C1F2D7" w14:textId="77777777" w:rsidR="00406131" w:rsidRPr="00406131" w:rsidRDefault="00406131" w:rsidP="00A92D87">
      <w:pPr>
        <w:spacing w:after="13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83CC" w14:textId="77777777" w:rsidR="00DF0CC3" w:rsidRPr="00DB0AF2" w:rsidRDefault="008E6188" w:rsidP="00A92D8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5</w:t>
      </w:r>
      <w:r w:rsidR="00DF0CC3"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. </w:t>
      </w:r>
      <w:r w:rsidR="0023494E"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Събиране, обработване, съхраняване и представяне на статистически данни за туризма</w:t>
      </w:r>
      <w:r w:rsidR="00DF0CC3"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:</w:t>
      </w:r>
    </w:p>
    <w:p w14:paraId="720CD876" w14:textId="77777777" w:rsidR="00DF0CC3" w:rsidRPr="00DB0AF2" w:rsidRDefault="00DF0CC3" w:rsidP="00A92D87">
      <w:pPr>
        <w:numPr>
          <w:ilvl w:val="1"/>
          <w:numId w:val="5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Ежемесечна обработка на данните получавани от Националния статистически институт и от Българска народна банка;</w:t>
      </w:r>
    </w:p>
    <w:p w14:paraId="71D91F46" w14:textId="77777777" w:rsidR="00DF0CC3" w:rsidRPr="00DB0AF2" w:rsidRDefault="00DF0CC3" w:rsidP="00A92D87">
      <w:pPr>
        <w:numPr>
          <w:ilvl w:val="1"/>
          <w:numId w:val="5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Ежемесечни комюникета за развитието на международния туризъм в България;</w:t>
      </w:r>
    </w:p>
    <w:p w14:paraId="3191BCBD" w14:textId="77777777" w:rsidR="00DF0CC3" w:rsidRPr="00DB0AF2" w:rsidRDefault="00DF0CC3" w:rsidP="00A92D87">
      <w:pPr>
        <w:numPr>
          <w:ilvl w:val="1"/>
          <w:numId w:val="5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Обработване и анализ на информацията, постъпваща от НСИ, БНБ, областни и общински организации, браншови организации и международни институции;</w:t>
      </w:r>
    </w:p>
    <w:p w14:paraId="3F025F53" w14:textId="77777777" w:rsidR="00DF0CC3" w:rsidRPr="00DB0AF2" w:rsidRDefault="00DF0CC3" w:rsidP="00A92D87">
      <w:pPr>
        <w:numPr>
          <w:ilvl w:val="1"/>
          <w:numId w:val="5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Изготвяне и предоставяне на статистическа информация за развитието на туризма в България на Световната туристическа организация, Европейската туристическа комисия при ЕС, </w:t>
      </w:r>
      <w:proofErr w:type="spellStart"/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TourMIS</w:t>
      </w:r>
      <w:proofErr w:type="spellEnd"/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други международни институции и организации;</w:t>
      </w:r>
    </w:p>
    <w:p w14:paraId="590FC3A0" w14:textId="77777777" w:rsidR="00AC4284" w:rsidRPr="00DB0AF2" w:rsidRDefault="00AC4284" w:rsidP="00A92D87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14:paraId="4CD0AE1C" w14:textId="77777777" w:rsidR="00DF0CC3" w:rsidRPr="00DB0AF2" w:rsidRDefault="008E6188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sz w:val="24"/>
          <w:szCs w:val="24"/>
          <w:lang w:val="bg-BG" w:eastAsia="bg-BG"/>
        </w:rPr>
        <w:t>6</w:t>
      </w:r>
      <w:r w:rsidR="00DF0CC3" w:rsidRPr="00DB0AF2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. </w:t>
      </w:r>
      <w:r w:rsidR="0022790F" w:rsidRPr="00DB0AF2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Възлагане </w:t>
      </w:r>
      <w:r w:rsidR="00DF0CC3" w:rsidRPr="00DB0AF2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на концеси</w:t>
      </w:r>
      <w:r w:rsidR="0022790F" w:rsidRPr="00DB0AF2">
        <w:rPr>
          <w:rFonts w:ascii="Times New Roman" w:hAnsi="Times New Roman" w:cs="Times New Roman"/>
          <w:b/>
          <w:sz w:val="24"/>
          <w:szCs w:val="24"/>
          <w:lang w:val="bg-BG" w:eastAsia="bg-BG"/>
        </w:rPr>
        <w:t>я</w:t>
      </w:r>
      <w:r w:rsidR="00DF0CC3" w:rsidRPr="00DB0AF2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и отдаване под наем на морски плажове </w:t>
      </w:r>
    </w:p>
    <w:p w14:paraId="7CB451F8" w14:textId="77777777" w:rsidR="00DF0CC3" w:rsidRPr="005A7492" w:rsidRDefault="00DF0CC3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  <w:r w:rsidRPr="005A7492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Дейности за предоставяне на продукта/услугата</w:t>
      </w:r>
    </w:p>
    <w:p w14:paraId="2CB98337" w14:textId="77777777" w:rsidR="00DF0CC3" w:rsidRPr="00DB0AF2" w:rsidRDefault="00DF0CC3" w:rsidP="00A92D87">
      <w:pPr>
        <w:pStyle w:val="ListParagraph"/>
        <w:numPr>
          <w:ilvl w:val="0"/>
          <w:numId w:val="15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eastAsia="bg-BG"/>
        </w:rPr>
        <w:t xml:space="preserve">Подготвителни действия за </w:t>
      </w:r>
      <w:r w:rsidR="005A3049" w:rsidRPr="00DB0AF2">
        <w:rPr>
          <w:rFonts w:ascii="Times New Roman" w:hAnsi="Times New Roman" w:cs="Times New Roman"/>
          <w:sz w:val="24"/>
          <w:szCs w:val="24"/>
          <w:lang w:eastAsia="bg-BG"/>
        </w:rPr>
        <w:t xml:space="preserve">възлагане </w:t>
      </w:r>
      <w:r w:rsidRPr="00DB0AF2">
        <w:rPr>
          <w:rFonts w:ascii="Times New Roman" w:hAnsi="Times New Roman" w:cs="Times New Roman"/>
          <w:sz w:val="24"/>
          <w:szCs w:val="24"/>
          <w:lang w:eastAsia="bg-BG"/>
        </w:rPr>
        <w:t>на концесии и отдаване под наем на морски плажове;</w:t>
      </w:r>
    </w:p>
    <w:p w14:paraId="63EBB303" w14:textId="77777777" w:rsidR="00DF0CC3" w:rsidRPr="00DB0AF2" w:rsidRDefault="00DF0CC3" w:rsidP="00A92D87">
      <w:pPr>
        <w:pStyle w:val="ListParagraph"/>
        <w:numPr>
          <w:ilvl w:val="0"/>
          <w:numId w:val="15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eastAsia="bg-BG"/>
        </w:rPr>
        <w:t xml:space="preserve">Действия по </w:t>
      </w:r>
      <w:r w:rsidR="005A3049" w:rsidRPr="00DB0AF2">
        <w:rPr>
          <w:rFonts w:ascii="Times New Roman" w:hAnsi="Times New Roman" w:cs="Times New Roman"/>
          <w:sz w:val="24"/>
          <w:szCs w:val="24"/>
          <w:lang w:eastAsia="bg-BG"/>
        </w:rPr>
        <w:t xml:space="preserve">възлагане </w:t>
      </w:r>
      <w:r w:rsidRPr="00DB0AF2">
        <w:rPr>
          <w:rFonts w:ascii="Times New Roman" w:hAnsi="Times New Roman" w:cs="Times New Roman"/>
          <w:sz w:val="24"/>
          <w:szCs w:val="24"/>
          <w:lang w:eastAsia="bg-BG"/>
        </w:rPr>
        <w:t>на концесии и отдаване под наем на морски плажове по реда на ЗУЧК;</w:t>
      </w:r>
    </w:p>
    <w:p w14:paraId="643F78B7" w14:textId="77777777" w:rsidR="00DF0CC3" w:rsidRPr="00DB0AF2" w:rsidRDefault="00DF0CC3" w:rsidP="00A92D87">
      <w:pPr>
        <w:pStyle w:val="ListParagraph"/>
        <w:numPr>
          <w:ilvl w:val="0"/>
          <w:numId w:val="15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eastAsia="bg-BG"/>
        </w:rPr>
        <w:t>Контрол по изпълнение на сключените договори за предоставяне на концесии и отдаване под наем на морски плажове.</w:t>
      </w:r>
    </w:p>
    <w:p w14:paraId="720703A2" w14:textId="77777777" w:rsidR="00DF0CC3" w:rsidRPr="00DB0AF2" w:rsidRDefault="00DF0CC3" w:rsidP="00A92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1223410F" w14:textId="77777777" w:rsidR="00074CBA" w:rsidRPr="00DB0AF2" w:rsidRDefault="00074CBA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Организационни структури, участващи в програмата:</w:t>
      </w:r>
    </w:p>
    <w:p w14:paraId="6D83A2CE" w14:textId="14EE461F" w:rsidR="00074CBA" w:rsidRPr="00DB0AF2" w:rsidRDefault="0023494E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Д</w:t>
      </w:r>
      <w:r w:rsidR="00074CBA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ирекция „Туристическа политика”, Дирекция „Програми</w:t>
      </w:r>
      <w:r w:rsidR="005549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ране и управление на </w:t>
      </w:r>
      <w:r w:rsidR="00074CBA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проекти</w:t>
      </w:r>
      <w:r w:rsidR="00554990">
        <w:rPr>
          <w:rFonts w:ascii="Times New Roman" w:hAnsi="Times New Roman" w:cs="Times New Roman"/>
          <w:sz w:val="24"/>
          <w:szCs w:val="24"/>
          <w:lang w:val="bg-BG" w:eastAsia="bg-BG"/>
        </w:rPr>
        <w:t>“,</w:t>
      </w:r>
      <w:r w:rsidR="00074CBA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Дирекция „</w:t>
      </w:r>
      <w:proofErr w:type="spellStart"/>
      <w:r w:rsidR="00554990">
        <w:rPr>
          <w:rFonts w:ascii="Times New Roman" w:hAnsi="Times New Roman" w:cs="Times New Roman"/>
          <w:sz w:val="24"/>
          <w:szCs w:val="24"/>
          <w:lang w:val="bg-BG" w:eastAsia="bg-BG"/>
        </w:rPr>
        <w:t>Концесиониране</w:t>
      </w:r>
      <w:proofErr w:type="spellEnd"/>
      <w:r w:rsidR="00554990">
        <w:rPr>
          <w:rFonts w:ascii="Times New Roman" w:hAnsi="Times New Roman" w:cs="Times New Roman"/>
          <w:sz w:val="24"/>
          <w:szCs w:val="24"/>
          <w:lang w:val="bg-BG" w:eastAsia="bg-BG"/>
        </w:rPr>
        <w:t>, наемна и регулаторна дейност в туризма</w:t>
      </w:r>
      <w:r w:rsidR="00074CBA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“</w:t>
      </w:r>
      <w:r w:rsidR="005549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Дирекция „Контролна и инспекционна дейност“</w:t>
      </w:r>
      <w:r w:rsidR="00074CBA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14:paraId="6E09A82D" w14:textId="77777777" w:rsidR="00074CBA" w:rsidRPr="00DB0AF2" w:rsidRDefault="00074CBA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14:paraId="0385C38F" w14:textId="77777777" w:rsidR="00074CBA" w:rsidRPr="00DB0AF2" w:rsidRDefault="00074CBA" w:rsidP="00A92D87">
      <w:pPr>
        <w:keepNext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Отговорност за изпълнението на програмата</w:t>
      </w:r>
    </w:p>
    <w:p w14:paraId="3DABE625" w14:textId="018B970A" w:rsidR="00074CBA" w:rsidRDefault="00B030EA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Ресорен зам.-министър, д</w:t>
      </w:r>
      <w:r w:rsidR="00074CBA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иректорите на дирекция „Туристическа политика”</w:t>
      </w:r>
      <w:r w:rsidR="0023494E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074CBA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дирекция „</w:t>
      </w:r>
      <w:r w:rsidR="00554990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Програми</w:t>
      </w:r>
      <w:r w:rsidR="005549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ране и управление на </w:t>
      </w:r>
      <w:r w:rsidR="00554990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проекти</w:t>
      </w:r>
      <w:r w:rsidR="005549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“, </w:t>
      </w:r>
      <w:r w:rsidR="00554990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дирекция „</w:t>
      </w:r>
      <w:proofErr w:type="spellStart"/>
      <w:r w:rsidR="00554990">
        <w:rPr>
          <w:rFonts w:ascii="Times New Roman" w:hAnsi="Times New Roman" w:cs="Times New Roman"/>
          <w:sz w:val="24"/>
          <w:szCs w:val="24"/>
          <w:lang w:val="bg-BG" w:eastAsia="bg-BG"/>
        </w:rPr>
        <w:t>Концесиониране</w:t>
      </w:r>
      <w:proofErr w:type="spellEnd"/>
      <w:r w:rsidR="00554990">
        <w:rPr>
          <w:rFonts w:ascii="Times New Roman" w:hAnsi="Times New Roman" w:cs="Times New Roman"/>
          <w:sz w:val="24"/>
          <w:szCs w:val="24"/>
          <w:lang w:val="bg-BG" w:eastAsia="bg-BG"/>
        </w:rPr>
        <w:t>, наемна и регулаторна дейност в туризма</w:t>
      </w:r>
      <w:r w:rsidR="00554990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“</w:t>
      </w:r>
      <w:r w:rsidR="0055499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дирекция „Контролна и инспекционна дейност“</w:t>
      </w:r>
      <w:r w:rsidR="00554990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14:paraId="6F16EE78" w14:textId="77777777" w:rsidR="008B5C66" w:rsidRPr="00DB0AF2" w:rsidRDefault="008B5C66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06A8DED4" w14:textId="77777777" w:rsidR="00DF0CC3" w:rsidRPr="00DB0AF2" w:rsidRDefault="00DF0CC3" w:rsidP="00A92D8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Бюджетна прогноза по ведомствени и администрирани параграфи на програмата</w:t>
      </w:r>
    </w:p>
    <w:p w14:paraId="0850B535" w14:textId="77777777" w:rsidR="00DF0CC3" w:rsidRPr="00DB0AF2" w:rsidRDefault="00DF0CC3" w:rsidP="00A92D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tbl>
      <w:tblPr>
        <w:tblW w:w="104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3730"/>
        <w:gridCol w:w="983"/>
        <w:gridCol w:w="1275"/>
        <w:gridCol w:w="943"/>
        <w:gridCol w:w="1011"/>
        <w:gridCol w:w="850"/>
        <w:gridCol w:w="851"/>
      </w:tblGrid>
      <w:tr w:rsidR="0023494E" w:rsidRPr="00DB0AF2" w14:paraId="339D5BC4" w14:textId="77777777" w:rsidTr="00856480">
        <w:trPr>
          <w:trHeight w:val="315"/>
          <w:jc w:val="center"/>
        </w:trPr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1B44601D" w14:textId="77777777" w:rsidR="0023494E" w:rsidRPr="00DB0AF2" w:rsidRDefault="0023494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2927F24E" w14:textId="77777777" w:rsidR="0023494E" w:rsidRPr="00DB0AF2" w:rsidRDefault="0023494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7100.01.01 Бюджетна програма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4BACC6" w:themeFill="accent5"/>
          </w:tcPr>
          <w:p w14:paraId="7C8775E5" w14:textId="77777777" w:rsidR="00FD0FB2" w:rsidRPr="00DB0AF2" w:rsidRDefault="00FD0FB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73C2D10B" w14:textId="77777777" w:rsidR="0023494E" w:rsidRPr="00DB0AF2" w:rsidRDefault="0023494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13DA80C5" w14:textId="77777777" w:rsidR="0023494E" w:rsidRPr="00DB0AF2" w:rsidRDefault="0023494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408ABD17" w14:textId="62AD1FE5" w:rsidR="0023494E" w:rsidRPr="00DB0AF2" w:rsidRDefault="00EB4243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Про</w:t>
            </w:r>
            <w:r w:rsidR="00C118C9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ект</w:t>
            </w:r>
            <w:r w:rsidR="000303D4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2023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2584E5B0" w14:textId="77777777" w:rsidR="0023494E" w:rsidRPr="00DB0AF2" w:rsidRDefault="0023494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766C4B9A" w14:textId="137AC6CB" w:rsidR="0023494E" w:rsidRPr="00DB0AF2" w:rsidRDefault="00FD0FB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Прогноза 202</w:t>
            </w:r>
            <w:r w:rsidR="002678A1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</w:t>
            </w:r>
          </w:p>
        </w:tc>
      </w:tr>
      <w:tr w:rsidR="0023494E" w:rsidRPr="00DB0AF2" w14:paraId="315AC5DD" w14:textId="77777777" w:rsidTr="00856480">
        <w:trPr>
          <w:trHeight w:val="315"/>
          <w:jc w:val="center"/>
        </w:trPr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63BC1" w14:textId="77777777" w:rsidR="0023494E" w:rsidRPr="00DB0AF2" w:rsidRDefault="0023494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53BF34E0" w14:textId="77777777" w:rsidR="0023494E" w:rsidRPr="00DB0AF2" w:rsidRDefault="0023494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„Подобряване на политиките и регулациите в сектора на туризма”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695C6671" w14:textId="77777777" w:rsidR="00FD0FB2" w:rsidRPr="00DB0AF2" w:rsidRDefault="00FD0FB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Отчет </w:t>
            </w:r>
          </w:p>
          <w:p w14:paraId="18D2DA90" w14:textId="36C88AC7" w:rsidR="0023494E" w:rsidRPr="00DB0AF2" w:rsidRDefault="00122187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6C179429" w14:textId="77777777" w:rsidR="00FD0FB2" w:rsidRPr="00DB0AF2" w:rsidRDefault="00FD0FB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Отчет </w:t>
            </w:r>
          </w:p>
          <w:p w14:paraId="5F9BDE88" w14:textId="05359E37" w:rsidR="0023494E" w:rsidRPr="00DB0AF2" w:rsidRDefault="0071578F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79B4E823" w14:textId="29414A00" w:rsidR="0023494E" w:rsidRPr="00DB0AF2" w:rsidRDefault="005B22AC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Закон</w:t>
            </w:r>
            <w:r w:rsidR="00FD0FB2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20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  <w:r w:rsidR="00433B04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2C3A73AA" w14:textId="77777777" w:rsidR="0023494E" w:rsidRPr="00DB0AF2" w:rsidRDefault="0023494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5973F86E" w14:textId="78F2CEBD" w:rsidR="0023494E" w:rsidRPr="00DB0AF2" w:rsidRDefault="00FD0FB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Прогноза 202</w:t>
            </w:r>
            <w:r w:rsidR="006C064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E6C3A" w14:textId="77777777" w:rsidR="0023494E" w:rsidRPr="00DB0AF2" w:rsidRDefault="0023494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23494E" w:rsidRPr="00DB0AF2" w14:paraId="5A62C0F0" w14:textId="77777777" w:rsidTr="00856480">
        <w:trPr>
          <w:trHeight w:val="330"/>
          <w:jc w:val="center"/>
        </w:trPr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56C22" w14:textId="77777777" w:rsidR="0023494E" w:rsidRPr="00DB0AF2" w:rsidRDefault="0023494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noWrap/>
            <w:vAlign w:val="center"/>
          </w:tcPr>
          <w:p w14:paraId="07F1F45A" w14:textId="77777777" w:rsidR="0023494E" w:rsidRPr="00DB0AF2" w:rsidRDefault="0023494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4BACC6" w:themeFill="accent5"/>
          </w:tcPr>
          <w:p w14:paraId="6837C350" w14:textId="77777777" w:rsidR="0023494E" w:rsidRPr="00DB0AF2" w:rsidRDefault="0023494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bottom"/>
            <w:hideMark/>
          </w:tcPr>
          <w:p w14:paraId="3E4CC1C0" w14:textId="77777777" w:rsidR="0023494E" w:rsidRPr="00DB0AF2" w:rsidRDefault="0023494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bottom"/>
            <w:hideMark/>
          </w:tcPr>
          <w:p w14:paraId="21B1AA4F" w14:textId="77777777" w:rsidR="0023494E" w:rsidRPr="00DB0AF2" w:rsidRDefault="0023494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37DF5E15" w14:textId="77777777" w:rsidR="0023494E" w:rsidRPr="00DB0AF2" w:rsidRDefault="0023494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bottom"/>
            <w:hideMark/>
          </w:tcPr>
          <w:p w14:paraId="0F292D1D" w14:textId="77777777" w:rsidR="0023494E" w:rsidRPr="00DB0AF2" w:rsidRDefault="0023494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47113" w14:textId="77777777" w:rsidR="0023494E" w:rsidRPr="00DB0AF2" w:rsidRDefault="0023494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FD0FB2" w:rsidRPr="00DB0AF2" w14:paraId="09958C0F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0ABA1" w14:textId="77777777" w:rsidR="00FD0FB2" w:rsidRPr="00DB0AF2" w:rsidRDefault="00FD0FB2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4FD4D" w14:textId="77777777" w:rsidR="00FD0FB2" w:rsidRPr="00DB0AF2" w:rsidRDefault="00FD0FB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466D8E" w14:textId="77777777" w:rsidR="00FD0FB2" w:rsidRPr="00DB0AF2" w:rsidRDefault="00FD0FB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5C0B8" w14:textId="77777777" w:rsidR="00FD0FB2" w:rsidRPr="00DB0AF2" w:rsidRDefault="00FD0FB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F2E68" w14:textId="77777777" w:rsidR="00FD0FB2" w:rsidRPr="00DB0AF2" w:rsidRDefault="00FD0FB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42445" w14:textId="77777777" w:rsidR="00FD0FB2" w:rsidRPr="00DB0AF2" w:rsidRDefault="00FD0FB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58C3" w14:textId="77777777" w:rsidR="00FD0FB2" w:rsidRPr="00DB0AF2" w:rsidRDefault="00FD0FB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A07AE" w14:textId="77777777" w:rsidR="00FD0FB2" w:rsidRPr="00DB0AF2" w:rsidRDefault="00FD0FB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</w:tr>
      <w:tr w:rsidR="00AF3DE2" w:rsidRPr="00DB0AF2" w14:paraId="18EEEDF6" w14:textId="77777777" w:rsidTr="005B71EC">
        <w:trPr>
          <w:trHeight w:val="392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92AD9DD" w14:textId="77777777" w:rsidR="00AF3DE2" w:rsidRPr="00DB0AF2" w:rsidRDefault="00AF3DE2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І.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BF4D8E4" w14:textId="77777777" w:rsidR="00AF3DE2" w:rsidRPr="00DB0AF2" w:rsidRDefault="00AF3DE2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ведомствени разходи: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B3161FE" w14:textId="746F496F" w:rsidR="00AF3DE2" w:rsidRPr="00DB0AF2" w:rsidRDefault="004C01C6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2 516,7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0892BD5" w14:textId="46CC1349" w:rsidR="00AF3DE2" w:rsidRPr="00DB0AF2" w:rsidRDefault="002C6AAA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</w:t>
            </w:r>
            <w:r w:rsidR="00161604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335</w:t>
            </w:r>
            <w:r w:rsidR="00161604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="0018119F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9636D0F" w14:textId="5CEC395E" w:rsidR="00AF3DE2" w:rsidRPr="00DB0AF2" w:rsidRDefault="0030498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5 529.7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65BBAC2" w14:textId="7EB575D2" w:rsidR="00AF3DE2" w:rsidRPr="00DB0AF2" w:rsidRDefault="000303D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</w:t>
            </w:r>
            <w:r w:rsidR="001C67E2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911</w:t>
            </w:r>
            <w:r w:rsidR="001C67E2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281863F1" w14:textId="619B5955" w:rsidR="00AF3DE2" w:rsidRPr="00DB0AF2" w:rsidRDefault="003B086C" w:rsidP="00A92D87">
            <w:pPr>
              <w:rPr>
                <w:lang w:val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 xml:space="preserve">        </w:t>
            </w:r>
            <w:r w:rsidR="008E202D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 xml:space="preserve">         </w:t>
            </w:r>
            <w:r w:rsidR="002678A1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</w:t>
            </w:r>
            <w:r w:rsidR="00DD2940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 911,6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4ABEE89F" w14:textId="42FC289E" w:rsidR="00AF3DE2" w:rsidRPr="00DB0AF2" w:rsidRDefault="003B086C" w:rsidP="00A92D87">
            <w:pPr>
              <w:rPr>
                <w:lang w:val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 xml:space="preserve">       </w:t>
            </w:r>
            <w:r w:rsidR="00897E94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</w:t>
            </w:r>
            <w:r w:rsidR="004C7334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 </w:t>
            </w:r>
            <w:r w:rsidR="00897E94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911</w:t>
            </w:r>
            <w:r w:rsidR="004C7334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,6</w:t>
            </w:r>
          </w:p>
        </w:tc>
      </w:tr>
      <w:tr w:rsidR="001F46FF" w:rsidRPr="00DB0AF2" w14:paraId="7E2A3860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12BB3D0" w14:textId="77777777" w:rsidR="001F46FF" w:rsidRPr="00DB0AF2" w:rsidRDefault="001F46FF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49DE3F1" w14:textId="77777777" w:rsidR="001F46FF" w:rsidRPr="00DB0AF2" w:rsidRDefault="001F46FF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  Персонал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83E62ED" w14:textId="4707DA04" w:rsidR="001F46FF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1 366,3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C65F7C9" w14:textId="4C65B562" w:rsidR="001F46FF" w:rsidRPr="00DB0AF2" w:rsidRDefault="002C6AAA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</w:t>
            </w:r>
            <w:r w:rsidR="00161604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360</w:t>
            </w:r>
            <w:r w:rsidR="00161604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="0018119F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EDFC41F" w14:textId="63B30763" w:rsidR="001F46FF" w:rsidRPr="00DB0AF2" w:rsidRDefault="000303D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  <w:r w:rsidR="00304988" w:rsidRPr="00DB0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 xml:space="preserve"> 138.4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9739489" w14:textId="28784568" w:rsidR="001F46FF" w:rsidRPr="00DB0AF2" w:rsidRDefault="000303D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</w:t>
            </w:r>
            <w:r w:rsidR="001C67E2"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740</w:t>
            </w:r>
            <w:r w:rsidR="001C67E2"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215F2E2" w14:textId="219F2CB2" w:rsidR="001F46FF" w:rsidRPr="00DB0AF2" w:rsidRDefault="00DD294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1 740,2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F139AE7" w14:textId="5838AC4E" w:rsidR="001F46FF" w:rsidRPr="00DB0AF2" w:rsidRDefault="00592DE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</w:t>
            </w:r>
            <w:r w:rsidR="004C7334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740</w:t>
            </w:r>
            <w:r w:rsidR="004C7334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,2</w:t>
            </w:r>
          </w:p>
        </w:tc>
      </w:tr>
      <w:tr w:rsidR="00AF3DE2" w:rsidRPr="00DB0AF2" w14:paraId="02B57809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4C1BE60" w14:textId="77777777" w:rsidR="00AF3DE2" w:rsidRPr="00DB0AF2" w:rsidRDefault="00AF3DE2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7B13A53" w14:textId="77777777" w:rsidR="00AF3DE2" w:rsidRPr="00DB0AF2" w:rsidRDefault="00AF3DE2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  Издръжка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51746A3" w14:textId="21F21E22" w:rsidR="00AF3DE2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1 137,6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8FDB5CD" w14:textId="435471F3" w:rsidR="00AF3DE2" w:rsidRPr="00DB0AF2" w:rsidRDefault="002C6AAA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  <w:r w:rsidR="00161604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924</w:t>
            </w:r>
            <w:r w:rsidR="00161604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8346A78" w14:textId="64B78A71" w:rsidR="00AF3DE2" w:rsidRPr="00DB0AF2" w:rsidRDefault="0030498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3 391.3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DE52DC6" w14:textId="722A33E8" w:rsidR="00AF3DE2" w:rsidRPr="00DB0AF2" w:rsidRDefault="000303D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2</w:t>
            </w:r>
            <w:r w:rsidR="001C67E2"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171</w:t>
            </w:r>
            <w:r w:rsidR="001C67E2"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C19D6E7" w14:textId="112741EB" w:rsidR="00AF3DE2" w:rsidRPr="00DB0AF2" w:rsidRDefault="00592DE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</w:t>
            </w:r>
            <w:r w:rsidR="00DD2940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171</w:t>
            </w:r>
            <w:r w:rsidR="00DD2940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6562AD2" w14:textId="798C3BB8" w:rsidR="00AF3DE2" w:rsidRPr="00DB0AF2" w:rsidRDefault="00AF3DE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</w:t>
            </w:r>
            <w:r w:rsidR="00592DE1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</w:t>
            </w:r>
            <w:r w:rsidR="004C7334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 </w:t>
            </w:r>
            <w:r w:rsidR="00592DE1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171</w:t>
            </w:r>
            <w:r w:rsidR="004C7334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,4</w:t>
            </w:r>
          </w:p>
        </w:tc>
      </w:tr>
      <w:tr w:rsidR="005B71EC" w:rsidRPr="00DB0AF2" w14:paraId="4E208260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6CA9829" w14:textId="77777777" w:rsidR="00EB4243" w:rsidRPr="00DB0AF2" w:rsidRDefault="00EB4243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53C1ACA" w14:textId="77777777" w:rsidR="00EB4243" w:rsidRPr="00DB0AF2" w:rsidRDefault="00EB4243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  Капиталови разходи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DDC8334" w14:textId="5B6D9137" w:rsidR="00EB4243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FA22596" w14:textId="15B741C2" w:rsidR="00EB4243" w:rsidRPr="00DB0AF2" w:rsidRDefault="002C6AAA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50</w:t>
            </w:r>
            <w:r w:rsidR="00161604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A88DCD2" w14:textId="48DD5012" w:rsidR="00EB4243" w:rsidRPr="00DB0AF2" w:rsidRDefault="00EB424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F8C470C" w14:textId="45723162" w:rsidR="00EB4243" w:rsidRPr="00DB0AF2" w:rsidRDefault="00EB424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38E5A45" w14:textId="12AAFB1C" w:rsidR="00EB4243" w:rsidRPr="00DB0AF2" w:rsidRDefault="00EB424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729EAC5" w14:textId="14300E8D" w:rsidR="00EB4243" w:rsidRPr="00DB0AF2" w:rsidRDefault="00EB424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</w:p>
        </w:tc>
      </w:tr>
      <w:tr w:rsidR="00EB4243" w:rsidRPr="00DB0AF2" w14:paraId="1EF03D36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66B8D" w14:textId="77777777" w:rsidR="00EB4243" w:rsidRPr="00DB0AF2" w:rsidRDefault="00EB4243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8CF6C" w14:textId="77777777" w:rsidR="00EB4243" w:rsidRPr="00DB0AF2" w:rsidRDefault="00EB4243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CCA3BD8" w14:textId="77777777" w:rsidR="00EB4243" w:rsidRPr="00DB0AF2" w:rsidRDefault="00EB424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6D6F6" w14:textId="77777777" w:rsidR="00EB4243" w:rsidRPr="00DB0AF2" w:rsidRDefault="00EB424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18133" w14:textId="77777777" w:rsidR="00EB4243" w:rsidRPr="00DB0AF2" w:rsidRDefault="00EB424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2F50" w14:textId="77777777" w:rsidR="00EB4243" w:rsidRPr="00DB0AF2" w:rsidRDefault="00EB424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1C2DE" w14:textId="77777777" w:rsidR="00EB4243" w:rsidRPr="00DB0AF2" w:rsidRDefault="00EB424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D77F8" w14:textId="77777777" w:rsidR="00EB4243" w:rsidRPr="00DB0AF2" w:rsidRDefault="00EB4243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bg-BG" w:eastAsia="bg-BG"/>
              </w:rPr>
            </w:pPr>
          </w:p>
        </w:tc>
      </w:tr>
      <w:tr w:rsidR="00AF3DE2" w:rsidRPr="00DB0AF2" w14:paraId="19AE9534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1690B7A" w14:textId="77777777" w:rsidR="00AF3DE2" w:rsidRPr="00DB0AF2" w:rsidRDefault="00AF3DE2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5E9E60B" w14:textId="77777777" w:rsidR="00AF3DE2" w:rsidRPr="00DB0AF2" w:rsidRDefault="00AF3DE2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Ведомствени разходи по бюджета на ПРБ: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92AF99A" w14:textId="2D4A3A91" w:rsidR="00AF3DE2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2 230,4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0B68ACC" w14:textId="47D97FF2" w:rsidR="00AF3DE2" w:rsidRPr="00DB0AF2" w:rsidRDefault="002C6AAA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</w:t>
            </w:r>
            <w:r w:rsidR="00393FDA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225</w:t>
            </w:r>
            <w:r w:rsidR="00393FDA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 xml:space="preserve"> </w:t>
            </w:r>
            <w:r w:rsidR="00393FDA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5F785A1" w14:textId="3E939D78" w:rsidR="00AF3DE2" w:rsidRPr="00DB0AF2" w:rsidRDefault="001C67E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3 996,8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3CE634D" w14:textId="157DBC9E" w:rsidR="00AF3DE2" w:rsidRPr="00DB0AF2" w:rsidRDefault="001C67E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 xml:space="preserve">         3 911,6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7FC47DCD" w14:textId="221CA24F" w:rsidR="00AF3DE2" w:rsidRPr="00DB0AF2" w:rsidRDefault="00897E94" w:rsidP="00A92D87">
            <w:pPr>
              <w:jc w:val="right"/>
              <w:rPr>
                <w:lang w:val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</w:t>
            </w:r>
            <w:r w:rsidR="00DD2940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911</w:t>
            </w:r>
            <w:r w:rsidR="00DD2940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301B12D7" w14:textId="640F1A2C" w:rsidR="00AF3DE2" w:rsidRPr="00DB0AF2" w:rsidRDefault="00E90055" w:rsidP="00A92D87">
            <w:pPr>
              <w:jc w:val="right"/>
              <w:rPr>
                <w:lang w:val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</w:t>
            </w:r>
            <w:r w:rsidR="004C7334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9</w:t>
            </w:r>
            <w:r w:rsidR="00897E94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11</w:t>
            </w:r>
            <w:r w:rsidR="004C7334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,6</w:t>
            </w:r>
          </w:p>
        </w:tc>
      </w:tr>
      <w:tr w:rsidR="00EE2F89" w:rsidRPr="00DB0AF2" w14:paraId="5B391E6C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99EB039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7DB6DB9" w14:textId="77777777" w:rsidR="00EE2F89" w:rsidRPr="00DB0AF2" w:rsidRDefault="00EE2F89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Персонал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80D2513" w14:textId="6CBC994B" w:rsidR="00EE2F89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1 250,6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B54460F" w14:textId="031668FC" w:rsidR="00EE2F89" w:rsidRPr="00DB0AF2" w:rsidRDefault="002C6AAA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</w:t>
            </w:r>
            <w:r w:rsidR="00393FDA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255</w:t>
            </w:r>
            <w:r w:rsidR="00393FDA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B10868A" w14:textId="4921BBE2" w:rsidR="00EE2F89" w:rsidRPr="00DB0AF2" w:rsidRDefault="001C67E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2 028,4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40634DA" w14:textId="133718A7" w:rsidR="00EE2F89" w:rsidRPr="00DB0AF2" w:rsidRDefault="001C67E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1 740,2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D264512" w14:textId="41D59E1F" w:rsidR="00EE2F89" w:rsidRPr="00DB0AF2" w:rsidRDefault="00E90055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</w:t>
            </w:r>
            <w:r w:rsidR="00DD2940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740</w:t>
            </w:r>
            <w:r w:rsidR="00DD2940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0348E04" w14:textId="172862A6" w:rsidR="00EE2F89" w:rsidRPr="00DB0AF2" w:rsidRDefault="00E90055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</w:t>
            </w:r>
            <w:r w:rsidR="004C7334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740</w:t>
            </w:r>
            <w:r w:rsidR="004C7334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,2</w:t>
            </w:r>
          </w:p>
        </w:tc>
      </w:tr>
      <w:tr w:rsidR="00EE2F89" w:rsidRPr="00DB0AF2" w14:paraId="3F84E16A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950EF73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0FEDCED" w14:textId="77777777" w:rsidR="00EE2F89" w:rsidRPr="00DB0AF2" w:rsidRDefault="00EE2F89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Издръжка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C6E5B3E" w14:textId="37C785A0" w:rsidR="00EE2F89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0AF5023" w14:textId="0B088A7A" w:rsidR="00EE2F89" w:rsidRPr="00DB0AF2" w:rsidRDefault="00393FDA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960,0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0A216DF" w14:textId="48251B07" w:rsidR="00EE2F89" w:rsidRPr="00DB0AF2" w:rsidRDefault="001C67E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1 968,4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5543FC7" w14:textId="0AA1B12E" w:rsidR="00EE2F89" w:rsidRPr="00DB0AF2" w:rsidRDefault="001C67E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2 171,4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C1F9C2C" w14:textId="1026C9B6" w:rsidR="00EE2F89" w:rsidRPr="00DB0AF2" w:rsidRDefault="00E90055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</w:t>
            </w:r>
            <w:r w:rsidR="00DD2940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171</w:t>
            </w:r>
            <w:r w:rsidR="00DD2940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3B70699" w14:textId="642CEEC2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</w:t>
            </w:r>
            <w:r w:rsidR="00E90055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</w:t>
            </w:r>
            <w:r w:rsidR="004C7334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 </w:t>
            </w:r>
            <w:r w:rsidR="00E90055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171</w:t>
            </w:r>
            <w:r w:rsidR="004C7334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,4</w:t>
            </w:r>
          </w:p>
        </w:tc>
      </w:tr>
      <w:tr w:rsidR="00EE2F89" w:rsidRPr="00DB0AF2" w14:paraId="66280779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7C8846F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28D89DE" w14:textId="77777777" w:rsidR="00EE2F89" w:rsidRPr="00DB0AF2" w:rsidRDefault="00EE2F89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Капиталови разходи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AEEC092" w14:textId="22F019B5" w:rsidR="00EE2F89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45E805A" w14:textId="140B58B6" w:rsidR="00EE2F89" w:rsidRPr="00DB0AF2" w:rsidRDefault="00CF78C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</w:t>
            </w:r>
            <w:r w:rsidR="00393FDA"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86EB1F9" w14:textId="6F1798A6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9AE568E" w14:textId="1AD16B8C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03B48CC" w14:textId="1AB487FB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D649154" w14:textId="6A27FA2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</w:p>
        </w:tc>
      </w:tr>
      <w:tr w:rsidR="00EE2F89" w:rsidRPr="00DB0AF2" w14:paraId="0B2F17B3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3A37F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40041" w14:textId="77777777" w:rsidR="00EE2F89" w:rsidRPr="00DB0AF2" w:rsidRDefault="00EE2F89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EDA6B2B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E3B3E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3A592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3A92F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E2D11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3B978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bg-BG" w:eastAsia="bg-BG"/>
              </w:rPr>
            </w:pPr>
          </w:p>
        </w:tc>
      </w:tr>
      <w:tr w:rsidR="004D02C7" w:rsidRPr="00DB0AF2" w14:paraId="5A4894E4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8ACDF1B" w14:textId="77777777" w:rsidR="004D02C7" w:rsidRPr="00DB0AF2" w:rsidRDefault="004D02C7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AF7E7AD" w14:textId="77777777" w:rsidR="004D02C7" w:rsidRPr="00DB0AF2" w:rsidRDefault="004D02C7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Ведомствени разходи по други бюджети и сметки за средства от ЕС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37F9BA8" w14:textId="3F9BAA01" w:rsidR="004D02C7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286,3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18364A2" w14:textId="11208AC8" w:rsidR="004D02C7" w:rsidRPr="00DB0AF2" w:rsidRDefault="00CF78C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2 110,5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8B86436" w14:textId="40C3DF90" w:rsidR="004D02C7" w:rsidRPr="00DB0AF2" w:rsidRDefault="0030498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1532.9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4E9186C" w14:textId="7AD1CD4E" w:rsidR="004D02C7" w:rsidRPr="00DB0AF2" w:rsidRDefault="001C67E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0</w:t>
            </w:r>
            <w:r w:rsidR="005B71EC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D5AD8E7" w14:textId="48B16A5E" w:rsidR="004D02C7" w:rsidRPr="00DB0AF2" w:rsidRDefault="00DD294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0</w:t>
            </w:r>
            <w:r w:rsidR="005B71EC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13FDE87" w14:textId="74BDE5A4" w:rsidR="004D02C7" w:rsidRPr="00DB0AF2" w:rsidRDefault="004C733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0</w:t>
            </w:r>
            <w:r w:rsidR="005B71EC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.0</w:t>
            </w:r>
          </w:p>
        </w:tc>
      </w:tr>
      <w:tr w:rsidR="004D02C7" w:rsidRPr="00DB0AF2" w14:paraId="74CC3732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4E358" w14:textId="77777777" w:rsidR="004D02C7" w:rsidRPr="00DB0AF2" w:rsidRDefault="004D02C7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26BC0" w14:textId="77777777" w:rsidR="004D02C7" w:rsidRPr="00DB0AF2" w:rsidRDefault="004D02C7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Персонал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3BC9B37" w14:textId="6EF12256" w:rsidR="004D02C7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B471F" w14:textId="559D6B32" w:rsidR="004D02C7" w:rsidRPr="00DB0AF2" w:rsidRDefault="00083B2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105</w:t>
            </w:r>
            <w:r w:rsidR="00CF78CE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="00C17AD3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46EAA" w14:textId="5AF88E50" w:rsidR="004D02C7" w:rsidRPr="00DB0AF2" w:rsidRDefault="0030498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110.0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5A16" w14:textId="0B0D6B14" w:rsidR="004D02C7" w:rsidRPr="00DB0AF2" w:rsidRDefault="004D02C7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AA7CE" w14:textId="527FC74B" w:rsidR="004D02C7" w:rsidRPr="00DB0AF2" w:rsidRDefault="004D02C7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44AF4" w14:textId="0B72E9CB" w:rsidR="004D02C7" w:rsidRPr="00DB0AF2" w:rsidRDefault="004D02C7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bg-BG" w:eastAsia="bg-BG"/>
              </w:rPr>
            </w:pPr>
          </w:p>
        </w:tc>
      </w:tr>
      <w:tr w:rsidR="004D02C7" w:rsidRPr="00DB0AF2" w14:paraId="592D2744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E8115" w14:textId="77777777" w:rsidR="004D02C7" w:rsidRPr="00DB0AF2" w:rsidRDefault="004D02C7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AEFA5" w14:textId="77777777" w:rsidR="004D02C7" w:rsidRPr="00DB0AF2" w:rsidRDefault="004D02C7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Издръжка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EA89828" w14:textId="2DF820B9" w:rsidR="004D02C7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2342" w14:textId="0097BA46" w:rsidR="004D02C7" w:rsidRPr="00DB0AF2" w:rsidRDefault="00083B2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</w:t>
            </w:r>
            <w:r w:rsidR="00CF78CE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964</w:t>
            </w:r>
            <w:r w:rsidR="00CF78CE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F3D97" w14:textId="09334B7E" w:rsidR="004D02C7" w:rsidRPr="00DB0AF2" w:rsidRDefault="0030498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1422.9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AC6E9" w14:textId="01DD30F1" w:rsidR="004D02C7" w:rsidRPr="00DB0AF2" w:rsidRDefault="004D02C7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DB8A1" w14:textId="6DF8EE5C" w:rsidR="004D02C7" w:rsidRPr="00DB0AF2" w:rsidRDefault="004D02C7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0C61D" w14:textId="322C7107" w:rsidR="004D02C7" w:rsidRPr="00DB0AF2" w:rsidRDefault="004D02C7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bg-BG" w:eastAsia="bg-BG"/>
              </w:rPr>
            </w:pPr>
          </w:p>
        </w:tc>
      </w:tr>
      <w:tr w:rsidR="00EE2F89" w:rsidRPr="00DB0AF2" w14:paraId="61C4092D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848A6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7E630" w14:textId="77777777" w:rsidR="00EE2F89" w:rsidRPr="00DB0AF2" w:rsidRDefault="00EE2F89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Капиталови разходи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E6B021" w14:textId="7B0F4A21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FC305" w14:textId="715083F4" w:rsidR="00EE2F89" w:rsidRPr="00DB0AF2" w:rsidRDefault="00083B2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40</w:t>
            </w:r>
            <w:r w:rsidR="00CF78CE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7945" w14:textId="476FF645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E3FD5" w14:textId="6228847F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39A49" w14:textId="11ED92E1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29612" w14:textId="4EFE6ECD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EE2F89" w:rsidRPr="00DB0AF2" w14:paraId="6FDE7EC8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0FEFB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2B1C9" w14:textId="77777777" w:rsidR="00EE2F89" w:rsidRPr="00DB0AF2" w:rsidRDefault="00EE2F89" w:rsidP="00A92D8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От тях за: *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C4B3440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058FB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29E4E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FD965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3E755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EA863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EE2F89" w:rsidRPr="00DB0AF2" w14:paraId="629FDBCD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2ADED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72CE5" w14:textId="77777777" w:rsidR="00EE2F89" w:rsidRPr="00DB0AF2" w:rsidRDefault="00EE2F89" w:rsidP="00A92D87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1 Подкрепа на координаторите ПО3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E123830" w14:textId="25821123" w:rsidR="00EE2F89" w:rsidRPr="00DB0AF2" w:rsidRDefault="008E202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271F6" w14:textId="538D1F6F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AD31F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FD57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0CB78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AA4C4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EE2F89" w:rsidRPr="00DB0AF2" w14:paraId="6F398C69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CB122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45380" w14:textId="094F77BE" w:rsidR="00EE2F89" w:rsidRPr="00DB0AF2" w:rsidRDefault="003349A2" w:rsidP="00A92D87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2.</w:t>
            </w:r>
            <w:r w:rsidR="00EE2F89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.EDEN III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640992" w14:textId="57B8C499" w:rsidR="00EE2F89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02F75" w14:textId="2010D604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97A6F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AF9D9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FC7AF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53D9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EE2F89" w:rsidRPr="00DB0AF2" w14:paraId="1C092243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C9D85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3B714" w14:textId="21D01315" w:rsidR="00EE2F89" w:rsidRPr="00DB0AF2" w:rsidRDefault="003349A2" w:rsidP="00A92D87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</w:t>
            </w:r>
            <w:r w:rsidR="00EE2F89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.EDEN IV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8536A35" w14:textId="5EB6DFCB" w:rsidR="00EE2F89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E5B7B" w14:textId="05A398EC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84A90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137B9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3A401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76E23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EE2F89" w:rsidRPr="00DB0AF2" w14:paraId="667064CC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C4B2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BD47" w14:textId="001EE797" w:rsidR="00EE2F89" w:rsidRPr="00DB0AF2" w:rsidRDefault="003349A2" w:rsidP="00A92D87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4.</w:t>
            </w:r>
            <w:r w:rsidR="00EE2F89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.Повишаване капацитета на МСП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2512223" w14:textId="1BB8FE3D" w:rsidR="00EE2F89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219,0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76E49" w14:textId="5CFD3BB1" w:rsidR="00EE2F89" w:rsidRPr="00DB0AF2" w:rsidRDefault="000646A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1 974,9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EAAA0" w14:textId="36602EA3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4C099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D8CD1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00298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EE2F89" w:rsidRPr="00DB0AF2" w14:paraId="3812C879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7CF50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8E46F" w14:textId="4DC7C81C" w:rsidR="00EE2F89" w:rsidRPr="00DB0AF2" w:rsidRDefault="003349A2" w:rsidP="00A92D87">
            <w:pPr>
              <w:spacing w:after="0" w:line="240" w:lineRule="auto"/>
              <w:ind w:left="689" w:firstLineChars="69" w:firstLine="1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5.</w:t>
            </w:r>
            <w:r w:rsidR="00EE2F89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.Повишаване качеството на услугите в МСП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BA07542" w14:textId="256377D8" w:rsidR="00EE2F89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F1874" w14:textId="163AF715" w:rsidR="00EE2F89" w:rsidRPr="00DB0AF2" w:rsidRDefault="000646A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9EBD0" w14:textId="6B81967D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863F5" w14:textId="1507A3EB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F55DD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DF166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EE2F89" w:rsidRPr="00DB0AF2" w14:paraId="05CCE529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18B85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244AF" w14:textId="36D21F6F" w:rsidR="00EE2F89" w:rsidRPr="00DB0AF2" w:rsidRDefault="003349A2" w:rsidP="00A92D87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6.</w:t>
            </w:r>
            <w:r w:rsidR="00EE2F89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.TOURISM -e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C1BF78" w14:textId="0B6EE776" w:rsidR="00EE2F89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B4CE3" w14:textId="0CBE4089" w:rsidR="00EE2F89" w:rsidRPr="00DB0AF2" w:rsidRDefault="00083B2B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23</w:t>
            </w:r>
            <w:r w:rsidR="000646A9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188B0" w14:textId="33595614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5BB2E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A9545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D75CB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EE2F89" w:rsidRPr="00DB0AF2" w14:paraId="24E29E1C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00567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BFA09" w14:textId="3A70B1D1" w:rsidR="00EE2F89" w:rsidRPr="00DB0AF2" w:rsidRDefault="003349A2" w:rsidP="00A92D87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</w:t>
            </w:r>
            <w:r w:rsidR="00EE2F89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.Интегрирана туристическа оферта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941F42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007B5" w14:textId="688D2F24" w:rsidR="00EE2F89" w:rsidRPr="00DB0AF2" w:rsidRDefault="000646A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104,1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497B4" w14:textId="3970C933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C8C0F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61A13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34A35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3349A2" w:rsidRPr="00DB0AF2" w14:paraId="1AF48118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D433F" w14:textId="77777777" w:rsidR="003349A2" w:rsidRPr="00DB0AF2" w:rsidRDefault="003349A2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98E05" w14:textId="5E98476E" w:rsidR="003349A2" w:rsidRPr="00DB0AF2" w:rsidRDefault="003349A2" w:rsidP="00A92D87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8.</w:t>
            </w:r>
            <w:r w:rsidR="00B45C4A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Проект за подкрепа на координаторите по Приоритетна област 3 на Стратегията на ЕС за дунавския регион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8BA3041" w14:textId="77777777" w:rsidR="003349A2" w:rsidRPr="00DB0AF2" w:rsidRDefault="003349A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A10AA" w14:textId="77777777" w:rsidR="003349A2" w:rsidRPr="00DB0AF2" w:rsidRDefault="003349A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4EE8" w14:textId="26850E21" w:rsidR="003349A2" w:rsidRPr="00DB0AF2" w:rsidRDefault="003349A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EB94" w14:textId="77777777" w:rsidR="003349A2" w:rsidRPr="00DB0AF2" w:rsidRDefault="003349A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B69AD" w14:textId="77777777" w:rsidR="003349A2" w:rsidRPr="00DB0AF2" w:rsidRDefault="003349A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1F4AD" w14:textId="77777777" w:rsidR="003349A2" w:rsidRPr="00DB0AF2" w:rsidRDefault="003349A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EE2F89" w:rsidRPr="00DB0AF2" w14:paraId="5DE35A50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85D42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E7296" w14:textId="77777777" w:rsidR="00EE2F89" w:rsidRPr="00DB0AF2" w:rsidRDefault="00EE2F89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 xml:space="preserve">Администрирани разходни параграфи 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**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FEB484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0057E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F8EF0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B50B2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3AFC2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A58F3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</w:tr>
      <w:tr w:rsidR="00762781" w:rsidRPr="00DB0AF2" w14:paraId="65778EB0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60C8899" w14:textId="77777777" w:rsidR="00762781" w:rsidRPr="00DB0AF2" w:rsidRDefault="00762781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ІІ.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9E1581B" w14:textId="77777777" w:rsidR="00762781" w:rsidRPr="00DB0AF2" w:rsidRDefault="00762781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Администрирани разходни параграфи по бюджета на ПРБ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4FDEDD5" w14:textId="3778D460" w:rsidR="00762781" w:rsidRPr="00DB0AF2" w:rsidRDefault="0071578F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54</w:t>
            </w:r>
            <w:r w:rsidR="00433B04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474,1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C99DF0C" w14:textId="2D7A738E" w:rsidR="00762781" w:rsidRPr="00DB0AF2" w:rsidRDefault="000646A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61 358,0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60E7A99" w14:textId="77777777" w:rsidR="00762781" w:rsidRPr="00DB0AF2" w:rsidRDefault="0076278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481EBA3" w14:textId="77777777" w:rsidR="00762781" w:rsidRPr="00DB0AF2" w:rsidRDefault="0076278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739C4ED" w14:textId="77777777" w:rsidR="00762781" w:rsidRPr="00DB0AF2" w:rsidRDefault="0076278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E44838D" w14:textId="77777777" w:rsidR="00762781" w:rsidRPr="00DB0AF2" w:rsidRDefault="0076278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</w:tr>
      <w:tr w:rsidR="008D4E80" w:rsidRPr="00DB0AF2" w14:paraId="4D47353F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6A9E74E" w14:textId="77777777" w:rsidR="008D4E80" w:rsidRPr="00DB0AF2" w:rsidRDefault="00EF14C6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F1B6E5C" w14:textId="77777777" w:rsidR="008D4E80" w:rsidRPr="00DB0AF2" w:rsidRDefault="00EF14C6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Субсидии за туроператори и туристически агенти, в размер 4 на сто от оборота им без ДДС през 2019 г.“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A657CCA" w14:textId="45A7DCF7" w:rsidR="008D4E80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51 000,0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2712228" w14:textId="66482C0E" w:rsidR="008D4E80" w:rsidRPr="00DB0AF2" w:rsidRDefault="005A410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-1,9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9382B07" w14:textId="77777777" w:rsidR="008D4E80" w:rsidRPr="00DB0AF2" w:rsidRDefault="008D4E8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AD784DC" w14:textId="77777777" w:rsidR="008D4E80" w:rsidRPr="00DB0AF2" w:rsidRDefault="008D4E8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910B32D" w14:textId="77777777" w:rsidR="008D4E80" w:rsidRPr="00DB0AF2" w:rsidRDefault="008D4E8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0B6BB96" w14:textId="77777777" w:rsidR="008D4E80" w:rsidRPr="00DB0AF2" w:rsidRDefault="008D4E8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8D4E80" w:rsidRPr="00DB0AF2" w14:paraId="242ACD91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FD27DDD" w14:textId="77777777" w:rsidR="008D4E80" w:rsidRPr="00DB0AF2" w:rsidRDefault="00EF14C6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933682C" w14:textId="77777777" w:rsidR="008D4E80" w:rsidRPr="00DB0AF2" w:rsidRDefault="004D02C7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Субсидии за туроператори, които използват въздушни превозвачи с валиден оперативен лиценз за изпълнение на чартърни полети до РБ с цел туризъм“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4300E25" w14:textId="25878464" w:rsidR="008D4E80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3 474,1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29B50B9" w14:textId="1D3AAC71" w:rsidR="008D4E80" w:rsidRPr="00DB0AF2" w:rsidRDefault="005A410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601,3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B749448" w14:textId="77777777" w:rsidR="008D4E80" w:rsidRPr="00DB0AF2" w:rsidRDefault="008D4E8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2698E81" w14:textId="77777777" w:rsidR="008D4E80" w:rsidRPr="00DB0AF2" w:rsidRDefault="008D4E8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68CF0E9" w14:textId="77777777" w:rsidR="008D4E80" w:rsidRPr="00DB0AF2" w:rsidRDefault="008D4E8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802F2D5" w14:textId="77777777" w:rsidR="008D4E80" w:rsidRPr="00DB0AF2" w:rsidRDefault="008D4E8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FA522D" w:rsidRPr="00DB0AF2" w14:paraId="49A64422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A6CCE53" w14:textId="18750A89" w:rsidR="00FA522D" w:rsidRPr="00DB0AF2" w:rsidRDefault="00FA522D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B33F787" w14:textId="340543E1" w:rsidR="00FA522D" w:rsidRPr="00DB0AF2" w:rsidRDefault="00FA522D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Възстановен остатък на средства с целеви характер от сметка за чужди средства по бюджета на МТ, съгласно писмо от МФ с изх. № 04-18-155/24.11.2021 г.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3ABEAC7" w14:textId="77777777" w:rsidR="00FA522D" w:rsidRPr="00DB0AF2" w:rsidRDefault="00FA522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55AD459" w14:textId="47C5C6E0" w:rsidR="00FA522D" w:rsidRPr="00DB0AF2" w:rsidRDefault="005A410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-5 241,4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8911E25" w14:textId="77777777" w:rsidR="00FA522D" w:rsidRPr="00DB0AF2" w:rsidRDefault="00FA522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23E33AD" w14:textId="77777777" w:rsidR="00FA522D" w:rsidRPr="00DB0AF2" w:rsidRDefault="00FA522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7516392" w14:textId="77777777" w:rsidR="00FA522D" w:rsidRPr="00DB0AF2" w:rsidRDefault="00FA522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86584D8" w14:textId="77777777" w:rsidR="00FA522D" w:rsidRPr="00DB0AF2" w:rsidRDefault="00FA522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FA522D" w:rsidRPr="00DB0AF2" w14:paraId="07342806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B86ECAC" w14:textId="5BA4522E" w:rsidR="00FA522D" w:rsidRPr="00DB0AF2" w:rsidRDefault="00FA522D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23247F1" w14:textId="73B8474B" w:rsidR="00FA522D" w:rsidRPr="00DB0AF2" w:rsidRDefault="00FA522D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Държавна помощ на предприятия, упражняващи дейност в един от следните кодове по КИД-2008 на НСИ 55,56,79,82.3,86,90,93,96.04, които са засегнати от спад на оборота през 2020 г. с най-малко 30 на сто в сравнение с оборота през 2019 г. /ПМС № 396/24.11.2021 г./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DFED101" w14:textId="77777777" w:rsidR="00FA522D" w:rsidRPr="00DB0AF2" w:rsidRDefault="00FA522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3A4CEEF" w14:textId="40619D05" w:rsidR="00FA522D" w:rsidRPr="00DB0AF2" w:rsidRDefault="005A410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30 000,0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4A369CF" w14:textId="77777777" w:rsidR="00FA522D" w:rsidRPr="00DB0AF2" w:rsidRDefault="00FA522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C1F12DF" w14:textId="77777777" w:rsidR="00FA522D" w:rsidRPr="00DB0AF2" w:rsidRDefault="00FA522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F23EBB2" w14:textId="77777777" w:rsidR="00FA522D" w:rsidRPr="00DB0AF2" w:rsidRDefault="00FA522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0160114" w14:textId="77777777" w:rsidR="00FA522D" w:rsidRPr="00DB0AF2" w:rsidRDefault="00FA522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FA522D" w:rsidRPr="00DB0AF2" w14:paraId="633A5D02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48EFF69" w14:textId="6CC45F57" w:rsidR="00FA522D" w:rsidRPr="00DB0AF2" w:rsidRDefault="00FA522D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CE94F9D" w14:textId="2A85B80C" w:rsidR="00FA522D" w:rsidRPr="00DB0AF2" w:rsidRDefault="00FA522D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Държавна помощ за подпомагане на туристическия сектор за компенсиране на загуби, възникнали пряко/или косвено от ограниченията в дейността на предприятията </w:t>
            </w:r>
            <w:r w:rsidR="00C32D07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поради въведените противоепидемични мерки – 30 </w:t>
            </w:r>
            <w:proofErr w:type="spellStart"/>
            <w:r w:rsidR="00C32D07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млн.лв</w:t>
            </w:r>
            <w:proofErr w:type="spellEnd"/>
            <w:r w:rsidR="00C32D07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. и на туроператорите за възстановяване на средства от клиенти по нереализирани пътувания в следствие на Ковид-19 – 6 </w:t>
            </w:r>
            <w:proofErr w:type="spellStart"/>
            <w:r w:rsidR="00C32D07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млн.лв</w:t>
            </w:r>
            <w:proofErr w:type="spellEnd"/>
            <w:r w:rsidR="00C32D07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. /ПМС № 421/02.12.2021 г./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DA0063E" w14:textId="77777777" w:rsidR="00FA522D" w:rsidRPr="00DB0AF2" w:rsidRDefault="00FA522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F1C2195" w14:textId="7F27FDFE" w:rsidR="00FA522D" w:rsidRPr="00DB0AF2" w:rsidRDefault="005A410C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36 000,0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5413FA7" w14:textId="77777777" w:rsidR="00FA522D" w:rsidRPr="00DB0AF2" w:rsidRDefault="00FA522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3339A13" w14:textId="77777777" w:rsidR="00FA522D" w:rsidRPr="00DB0AF2" w:rsidRDefault="00FA522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DAA8B6A" w14:textId="77777777" w:rsidR="00FA522D" w:rsidRPr="00DB0AF2" w:rsidRDefault="00FA522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2B34A68" w14:textId="77777777" w:rsidR="00FA522D" w:rsidRPr="00DB0AF2" w:rsidRDefault="00FA522D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762781" w:rsidRPr="00DB0AF2" w14:paraId="53219F8F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91CF4A4" w14:textId="77777777" w:rsidR="00762781" w:rsidRPr="00DB0AF2" w:rsidRDefault="00762781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ІІІ.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6E1FD91" w14:textId="77777777" w:rsidR="00762781" w:rsidRPr="00DB0AF2" w:rsidRDefault="00762781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Администрирани разходни параграфи по други бюджети и сметки за средства от ЕС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6C949D1" w14:textId="6D0135BE" w:rsidR="00762781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3 020,3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3219BDD" w14:textId="7891B13C" w:rsidR="00762781" w:rsidRPr="00DB0AF2" w:rsidRDefault="0085648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6</w:t>
            </w:r>
            <w:r w:rsidR="000646A9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761</w:t>
            </w:r>
            <w:r w:rsidR="000646A9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B6524F6" w14:textId="77777777" w:rsidR="00762781" w:rsidRPr="00DB0AF2" w:rsidRDefault="0076278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247A345" w14:textId="77777777" w:rsidR="00762781" w:rsidRPr="00DB0AF2" w:rsidRDefault="0076278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14F66DB" w14:textId="77777777" w:rsidR="00762781" w:rsidRPr="00DB0AF2" w:rsidRDefault="0076278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E29C2C3" w14:textId="77777777" w:rsidR="00762781" w:rsidRPr="00DB0AF2" w:rsidRDefault="0076278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</w:tr>
      <w:tr w:rsidR="008D4E80" w:rsidRPr="00DB0AF2" w14:paraId="61BB833C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BF3205E" w14:textId="77777777" w:rsidR="008D4E80" w:rsidRPr="00DB0AF2" w:rsidRDefault="008D4E80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92D93CF" w14:textId="77777777" w:rsidR="008D4E80" w:rsidRPr="00DB0AF2" w:rsidRDefault="008D4E80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48C47FC" w14:textId="77777777" w:rsidR="008D4E80" w:rsidRPr="00DB0AF2" w:rsidRDefault="008D4E8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4B27BF1" w14:textId="77777777" w:rsidR="008D4E80" w:rsidRPr="00DB0AF2" w:rsidRDefault="008D4E8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E49ADE3" w14:textId="77777777" w:rsidR="008D4E80" w:rsidRPr="00DB0AF2" w:rsidRDefault="008D4E8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BA08F11" w14:textId="77777777" w:rsidR="008D4E80" w:rsidRPr="00DB0AF2" w:rsidRDefault="008D4E8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99D6275" w14:textId="77777777" w:rsidR="008D4E80" w:rsidRPr="00DB0AF2" w:rsidRDefault="008D4E8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5D6EFD4" w14:textId="77777777" w:rsidR="008D4E80" w:rsidRPr="00DB0AF2" w:rsidRDefault="008D4E8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EE2F89" w:rsidRPr="00DB0AF2" w14:paraId="382E030F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1A69239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E449776" w14:textId="77777777" w:rsidR="00EE2F89" w:rsidRPr="00DB0AF2" w:rsidRDefault="00EE2F89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администрирани разходи (ІІ.+ІІІ.):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8733BFE" w14:textId="4971F58C" w:rsidR="00EE2F89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57 494,4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7D16CF9" w14:textId="759DE014" w:rsidR="00EE2F89" w:rsidRPr="00DB0AF2" w:rsidRDefault="0085648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68</w:t>
            </w:r>
            <w:r w:rsidR="000646A9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119</w:t>
            </w:r>
            <w:r w:rsidR="000646A9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84E3CF0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C848AAB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3C8A6E6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3B7AB29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</w:tr>
      <w:tr w:rsidR="00EE2F89" w:rsidRPr="00DB0AF2" w14:paraId="126DEC71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83502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67067" w14:textId="77777777" w:rsidR="00EE2F89" w:rsidRPr="00DB0AF2" w:rsidRDefault="00EE2F89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2232817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5B9D3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6815D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D789E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92934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E9318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EE2F89" w:rsidRPr="00DB0AF2" w14:paraId="0EB0BF4F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E147409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1B42D9A" w14:textId="77777777" w:rsidR="00EE2F89" w:rsidRPr="00DB0AF2" w:rsidRDefault="00EE2F89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разходи по бюджета (І.1+ІІ.):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846267D" w14:textId="3990E928" w:rsidR="00EE2F89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56 704,5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63F766E" w14:textId="51C119F5" w:rsidR="00EE2F89" w:rsidRPr="00DB0AF2" w:rsidRDefault="00417985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63</w:t>
            </w:r>
            <w:r w:rsidR="000646A9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583</w:t>
            </w:r>
            <w:r w:rsidR="000646A9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="004466DC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BAF3ED1" w14:textId="0EE39BAF" w:rsidR="00EE2F89" w:rsidRPr="00DB0AF2" w:rsidRDefault="001C67E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3 996.8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D099E22" w14:textId="7AACE3D1" w:rsidR="00EE2F89" w:rsidRPr="00DB0AF2" w:rsidRDefault="00DD294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3 911,6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5045FC2" w14:textId="25F75C41" w:rsidR="00EE2F89" w:rsidRPr="00DB0AF2" w:rsidRDefault="007D279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  <w:r w:rsidR="00DD2940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911</w:t>
            </w:r>
            <w:r w:rsidR="00DD2940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3DA746A" w14:textId="11D8305F" w:rsidR="00EE2F89" w:rsidRPr="00DB0AF2" w:rsidRDefault="007D279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  <w:r w:rsidR="003B086C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911</w:t>
            </w:r>
            <w:r w:rsidR="003B086C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,6</w:t>
            </w:r>
          </w:p>
        </w:tc>
      </w:tr>
      <w:tr w:rsidR="00EE2F89" w:rsidRPr="00DB0AF2" w14:paraId="54ECCAAE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7E10A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0FDF9" w14:textId="77777777" w:rsidR="00EE2F89" w:rsidRPr="00DB0AF2" w:rsidRDefault="00EE2F89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CBFBEB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C44A1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1C1A9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F3CE5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0087D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28172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500306" w:rsidRPr="00DB0AF2" w14:paraId="0D86C5BF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B284E01" w14:textId="77777777" w:rsidR="00500306" w:rsidRPr="00DB0AF2" w:rsidRDefault="00500306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4453934" w14:textId="77777777" w:rsidR="00500306" w:rsidRPr="00DB0AF2" w:rsidRDefault="00500306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разходи (І.+ІІ.+ІІІ.):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EB06C9D" w14:textId="35B8BB0B" w:rsidR="00500306" w:rsidRPr="00DB0AF2" w:rsidRDefault="00433B04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60 011,1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1438C16" w14:textId="21E8E11E" w:rsidR="00500306" w:rsidRPr="00DB0AF2" w:rsidRDefault="00417985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72</w:t>
            </w:r>
            <w:r w:rsidR="004466DC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455</w:t>
            </w:r>
            <w:r w:rsidR="004466DC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7622C04" w14:textId="6B69F631" w:rsidR="00500306" w:rsidRPr="00DB0AF2" w:rsidRDefault="001C67E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3 996.8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C3F7165" w14:textId="4EDCB021" w:rsidR="00500306" w:rsidRPr="00DB0AF2" w:rsidRDefault="00DD294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3 911,6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48EDDE4C" w14:textId="36CCFE81" w:rsidR="00500306" w:rsidRPr="00DB0AF2" w:rsidRDefault="00DD2940" w:rsidP="00A92D87">
            <w:pPr>
              <w:rPr>
                <w:color w:val="FF0000"/>
                <w:lang w:val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    </w:t>
            </w:r>
            <w:r w:rsidR="00897E94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="00897E94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911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6875E2B2" w14:textId="6005C89C" w:rsidR="00500306" w:rsidRPr="00DB0AF2" w:rsidRDefault="003B086C" w:rsidP="00A92D87">
            <w:pPr>
              <w:rPr>
                <w:color w:val="FF0000"/>
                <w:lang w:val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    </w:t>
            </w:r>
            <w:r w:rsidR="00897E94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="00897E94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911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,6</w:t>
            </w:r>
          </w:p>
        </w:tc>
      </w:tr>
      <w:tr w:rsidR="00EE2F89" w:rsidRPr="00DB0AF2" w14:paraId="552A5AF2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CE644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A62D2" w14:textId="77777777" w:rsidR="00EE2F89" w:rsidRPr="00DB0AF2" w:rsidRDefault="00EE2F89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4ADDAE6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35D68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32CEF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F919D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1DDC6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5AF14" w14:textId="77777777" w:rsidR="00EE2F89" w:rsidRPr="00DB0AF2" w:rsidRDefault="00EE2F89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EE2F89" w:rsidRPr="00DB0AF2" w14:paraId="1CD03CFE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FD718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BA41D" w14:textId="77777777" w:rsidR="00EE2F89" w:rsidRPr="00DB0AF2" w:rsidRDefault="00EE2F89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Численост на щатния персонал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7F6D2D5" w14:textId="77777777" w:rsidR="00EE2F89" w:rsidRPr="00DB0AF2" w:rsidRDefault="0071578F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41</w:t>
            </w:r>
          </w:p>
          <w:p w14:paraId="0F73B1B2" w14:textId="2F70DDB9" w:rsidR="0071578F" w:rsidRPr="00DB0AF2" w:rsidRDefault="0071578F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4C63D" w14:textId="7535054A" w:rsidR="00EE2F89" w:rsidRPr="00DB0AF2" w:rsidRDefault="00417985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6046C" w14:textId="6934E5C7" w:rsidR="00EE2F89" w:rsidRPr="00DB0AF2" w:rsidRDefault="007B6AFF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4A384" w14:textId="5796528B" w:rsidR="00EE2F89" w:rsidRPr="007B6AFF" w:rsidRDefault="007B6AFF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41B13B" w14:textId="4A7B957E" w:rsidR="00EE2F89" w:rsidRPr="00DB0AF2" w:rsidRDefault="007B6AFF" w:rsidP="00A92D87">
            <w:pPr>
              <w:jc w:val="right"/>
              <w:rPr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8F9B3" w14:textId="76DA2D0B" w:rsidR="00EE2F89" w:rsidRPr="00DB0AF2" w:rsidRDefault="007B6AFF" w:rsidP="00A92D87">
            <w:pPr>
              <w:jc w:val="right"/>
              <w:rPr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55</w:t>
            </w:r>
          </w:p>
        </w:tc>
      </w:tr>
      <w:tr w:rsidR="00EE2F89" w:rsidRPr="00DB0AF2" w14:paraId="5A0A4110" w14:textId="77777777" w:rsidTr="00856480">
        <w:trPr>
          <w:trHeight w:val="330"/>
          <w:jc w:val="center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0A480" w14:textId="77777777" w:rsidR="00EE2F89" w:rsidRPr="00DB0AF2" w:rsidRDefault="00EE2F89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3C69A" w14:textId="77777777" w:rsidR="00EE2F89" w:rsidRPr="00DB0AF2" w:rsidRDefault="00EE2F89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Численост на извънщатния персонал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C96BE69" w14:textId="3E90A724" w:rsidR="00EE2F89" w:rsidRPr="00DB0AF2" w:rsidRDefault="00CA156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3B263" w14:textId="760F3633" w:rsidR="00EE2F89" w:rsidRPr="00DB0AF2" w:rsidRDefault="00CA156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F5DB4" w14:textId="614D3797" w:rsidR="00EE2F89" w:rsidRPr="00DB0AF2" w:rsidRDefault="00CA156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A7EC9" w14:textId="6ADD9934" w:rsidR="00EE2F89" w:rsidRPr="00DB0AF2" w:rsidRDefault="00CA156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EA7ED" w14:textId="4FAFA8B9" w:rsidR="00EE2F89" w:rsidRPr="00DB0AF2" w:rsidRDefault="00CA156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D372C" w14:textId="5BD02856" w:rsidR="00EE2F89" w:rsidRPr="00DB0AF2" w:rsidRDefault="00CA156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</w:tr>
    </w:tbl>
    <w:p w14:paraId="566EF7D9" w14:textId="77777777" w:rsidR="00DF0CC3" w:rsidRPr="00DB0AF2" w:rsidRDefault="00DF0CC3" w:rsidP="00A92D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lang w:val="bg-BG" w:eastAsia="bg-BG"/>
        </w:rPr>
      </w:pPr>
    </w:p>
    <w:p w14:paraId="4D383D4E" w14:textId="4A10A0AF" w:rsidR="00DF0CC3" w:rsidRDefault="00DF0CC3" w:rsidP="00A92D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AF12480" w14:textId="221BAEE8" w:rsidR="009A17A0" w:rsidRDefault="009A17A0" w:rsidP="00A92D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B11BA33" w14:textId="53B074B6" w:rsidR="009A17A0" w:rsidRDefault="009A17A0" w:rsidP="00A92D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337A5378" w14:textId="77777777" w:rsidR="009A17A0" w:rsidRPr="00DB0AF2" w:rsidRDefault="009A17A0" w:rsidP="00A92D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194BC78" w14:textId="77777777" w:rsidR="00A63D31" w:rsidRPr="00DB0AF2" w:rsidRDefault="00A63D31" w:rsidP="00A92D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20F06FC" w14:textId="77777777" w:rsidR="00C56790" w:rsidRPr="00DB0AF2" w:rsidRDefault="00C56790" w:rsidP="00A92D87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7100.</w:t>
      </w:r>
      <w:r w:rsidR="00F87647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01.02 </w:t>
      </w:r>
      <w:r w:rsidR="00FD0FB2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БЮДЖЕТНА ПРОГРАМА </w:t>
      </w:r>
      <w:r w:rsidR="00F87647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"РАЗВИТИЕ НА НАЦИОНАЛНАТА </w:t>
      </w:r>
      <w:r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ТУРИСТИЧЕСКА РЕКЛАМА И МЕЖДУНАРОДНО СЪТРУДНИЧЕСТВО В ОБЛАСТТА НА ТУРИЗМА"</w:t>
      </w:r>
      <w:bookmarkEnd w:id="20"/>
      <w:bookmarkEnd w:id="21"/>
    </w:p>
    <w:p w14:paraId="558BBEA6" w14:textId="77777777" w:rsidR="00F87647" w:rsidRPr="00DB0AF2" w:rsidRDefault="00F87647" w:rsidP="00A92D8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14:paraId="6D1DC815" w14:textId="77777777" w:rsidR="00C56790" w:rsidRPr="00DB0AF2" w:rsidRDefault="00C56790" w:rsidP="00A92D8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Цели на бюджетната програмата</w:t>
      </w:r>
    </w:p>
    <w:p w14:paraId="2A91CF68" w14:textId="79C04DA8" w:rsidR="006F6DD9" w:rsidRPr="00DB0AF2" w:rsidRDefault="004C329F" w:rsidP="00A92D87">
      <w:pPr>
        <w:pStyle w:val="ListParagraph"/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Популяризиране на туристическа марка „България“ и утвърждаване на позитивен имидж на страната сред </w:t>
      </w:r>
      <w:r w:rsidR="002223CE" w:rsidRPr="00DB0AF2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различни </w:t>
      </w:r>
      <w:r w:rsidRPr="00DB0AF2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целеви групи;</w:t>
      </w:r>
    </w:p>
    <w:p w14:paraId="36CE9356" w14:textId="77777777" w:rsidR="00C56790" w:rsidRPr="00DB0AF2" w:rsidRDefault="00C56790" w:rsidP="00A92D8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Сътрудничество на  Република България с международните органи и организации в областта на туризма</w:t>
      </w:r>
      <w:r w:rsidR="00477E6B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;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2DF719D1" w14:textId="77777777" w:rsidR="00C56790" w:rsidRPr="00DB0AF2" w:rsidRDefault="00C56790" w:rsidP="00A92D87">
      <w:pPr>
        <w:keepNext/>
        <w:spacing w:before="120" w:after="12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Целеви стойности по показателите за изпълнение</w:t>
      </w:r>
    </w:p>
    <w:tbl>
      <w:tblPr>
        <w:tblW w:w="94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5"/>
        <w:gridCol w:w="822"/>
        <w:gridCol w:w="1488"/>
        <w:gridCol w:w="1488"/>
        <w:gridCol w:w="1489"/>
      </w:tblGrid>
      <w:tr w:rsidR="00C56790" w:rsidRPr="00DB0AF2" w14:paraId="1314C924" w14:textId="77777777" w:rsidTr="00DC0083">
        <w:trPr>
          <w:trHeight w:val="528"/>
          <w:jc w:val="center"/>
        </w:trPr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7BA63D04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</w:p>
          <w:p w14:paraId="337FB758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ПОКАЗАТЕЛИТЕ ЗА ИЗПЪЛНЕНИЕ</w:t>
            </w:r>
          </w:p>
          <w:p w14:paraId="45A96C3B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</w:p>
          <w:p w14:paraId="0FA9F54B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7100.01.02 </w:t>
            </w:r>
            <w:r w:rsidR="00FD0FB2"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Бюджетна програма </w:t>
            </w: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"Развитие на националната туристическа реклама и международно сътрудничество в областта на туризма"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0633FA44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Целева стойност</w:t>
            </w:r>
          </w:p>
        </w:tc>
      </w:tr>
      <w:tr w:rsidR="00C56790" w:rsidRPr="00DB0AF2" w14:paraId="4E4619D1" w14:textId="77777777" w:rsidTr="00E62F25">
        <w:trPr>
          <w:trHeight w:val="256"/>
          <w:jc w:val="center"/>
        </w:trPr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1F7513AA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BACC6" w:themeFill="accent5"/>
          </w:tcPr>
          <w:p w14:paraId="69803354" w14:textId="77777777" w:rsidR="00C56790" w:rsidRPr="00DB0AF2" w:rsidRDefault="00C56790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BACC6" w:themeFill="accent5"/>
          </w:tcPr>
          <w:p w14:paraId="763DFDCC" w14:textId="77777777" w:rsidR="00C56790" w:rsidRPr="00DB0AF2" w:rsidRDefault="00C56790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BACC6" w:themeFill="accent5"/>
          </w:tcPr>
          <w:p w14:paraId="433E649C" w14:textId="77777777" w:rsidR="00C56790" w:rsidRPr="00DB0AF2" w:rsidRDefault="00C56790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4BA684EB" w14:textId="77777777" w:rsidR="00C56790" w:rsidRPr="00DB0AF2" w:rsidRDefault="00C56790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AC72A4" w:rsidRPr="00DB0AF2" w14:paraId="294394BD" w14:textId="77777777" w:rsidTr="00E62F25">
        <w:trPr>
          <w:trHeight w:val="452"/>
          <w:jc w:val="center"/>
        </w:trPr>
        <w:tc>
          <w:tcPr>
            <w:tcW w:w="4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25936B9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Показатели за изпълнение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3954234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Мерна единица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19AD6A" w14:textId="3AC09F7D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Про</w:t>
            </w:r>
            <w:r w:rsidR="009C0366"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ект</w:t>
            </w: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202</w:t>
            </w:r>
            <w:r w:rsidR="00CB6A66"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3</w:t>
            </w: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41EA442" w14:textId="21D802AF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Прогноза 202</w:t>
            </w:r>
            <w:r w:rsidR="00CB6A66"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4</w:t>
            </w: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46904F6B" w14:textId="0FF70B6B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Прогноза 202</w:t>
            </w:r>
            <w:r w:rsidR="00CB6A66"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5</w:t>
            </w: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г.</w:t>
            </w:r>
          </w:p>
        </w:tc>
      </w:tr>
      <w:tr w:rsidR="00C56790" w:rsidRPr="00DB0AF2" w14:paraId="2C90C503" w14:textId="77777777" w:rsidTr="00E62F25">
        <w:trPr>
          <w:trHeight w:val="256"/>
          <w:jc w:val="center"/>
        </w:trPr>
        <w:tc>
          <w:tcPr>
            <w:tcW w:w="4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DA79" w14:textId="77777777" w:rsidR="00C56790" w:rsidRPr="00DB0AF2" w:rsidRDefault="0093579E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C56790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 Организиране на участие с рекламни щандове на международни и национални туристически изложения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31632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74585" w14:textId="77777777" w:rsidR="00C56790" w:rsidRPr="00DB0AF2" w:rsidRDefault="00D5328E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2D27C" w14:textId="77777777" w:rsidR="00C56790" w:rsidRPr="00DB0AF2" w:rsidRDefault="00DC008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  <w:r w:rsidR="00D5328E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61D0B6" w14:textId="77777777" w:rsidR="00C56790" w:rsidRPr="00DB0AF2" w:rsidRDefault="00DC008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</w:tr>
      <w:tr w:rsidR="00C56790" w:rsidRPr="00DB0AF2" w14:paraId="54FB32A6" w14:textId="77777777" w:rsidTr="00E62F25">
        <w:trPr>
          <w:trHeight w:val="256"/>
          <w:jc w:val="center"/>
        </w:trPr>
        <w:tc>
          <w:tcPr>
            <w:tcW w:w="4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D756" w14:textId="77777777" w:rsidR="00C56790" w:rsidRPr="00DB0AF2" w:rsidRDefault="0093579E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  <w:r w:rsidR="00C56790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 Осъществяване на комуникационни кампании на целеви пазари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BD084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B1C5C" w14:textId="77777777" w:rsidR="00C56790" w:rsidRPr="00DB0AF2" w:rsidRDefault="00DC008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  <w:r w:rsidR="000F610F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BEF67" w14:textId="77777777" w:rsidR="00C56790" w:rsidRPr="00DB0AF2" w:rsidRDefault="00DC008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4C3788" w14:textId="77777777" w:rsidR="00C56790" w:rsidRPr="00DB0AF2" w:rsidRDefault="00DC0083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24</w:t>
            </w:r>
          </w:p>
        </w:tc>
      </w:tr>
      <w:tr w:rsidR="00C56790" w:rsidRPr="00DB0AF2" w14:paraId="63457CFB" w14:textId="77777777" w:rsidTr="00E62F25">
        <w:trPr>
          <w:trHeight w:val="256"/>
          <w:jc w:val="center"/>
        </w:trPr>
        <w:tc>
          <w:tcPr>
            <w:tcW w:w="4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E6C4" w14:textId="77777777" w:rsidR="00C56790" w:rsidRPr="00DB0AF2" w:rsidRDefault="0093579E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  <w:r w:rsidR="00C56790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</w:t>
            </w:r>
            <w:r w:rsidR="006F6DD9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Популяризиране на специализирани видове туризъм и организиране на </w:t>
            </w:r>
            <w:r w:rsidR="00C56790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журналистически </w:t>
            </w:r>
            <w:r w:rsidR="00E468EA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и </w:t>
            </w:r>
            <w:proofErr w:type="spellStart"/>
            <w:r w:rsidR="00E468EA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експедиентски</w:t>
            </w:r>
            <w:proofErr w:type="spellEnd"/>
            <w:r w:rsidR="00E468EA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="00C56790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турове</w:t>
            </w:r>
            <w:r w:rsidR="007537AB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, включително чрез </w:t>
            </w:r>
            <w:proofErr w:type="spellStart"/>
            <w:r w:rsidR="007537AB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промотиране</w:t>
            </w:r>
            <w:proofErr w:type="spellEnd"/>
            <w:r w:rsidR="007537AB"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на тематични туристически маршрути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BCC97" w14:textId="77777777" w:rsidR="00C56790" w:rsidRPr="00DB0AF2" w:rsidRDefault="00C56790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Бр.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47919" w14:textId="77777777" w:rsidR="00C56790" w:rsidRPr="00DB0AF2" w:rsidRDefault="000F610F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68F6C" w14:textId="77777777" w:rsidR="00C56790" w:rsidRPr="00DB0AF2" w:rsidRDefault="00D5328E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68E5D2" w14:textId="77777777" w:rsidR="00C56790" w:rsidRPr="00DB0AF2" w:rsidRDefault="00D5328E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</w:tr>
      <w:tr w:rsidR="005B70CA" w:rsidRPr="00DB0AF2" w14:paraId="5AF36A01" w14:textId="77777777" w:rsidTr="00E62F25">
        <w:trPr>
          <w:trHeight w:val="256"/>
          <w:jc w:val="center"/>
        </w:trPr>
        <w:tc>
          <w:tcPr>
            <w:tcW w:w="4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A543" w14:textId="77777777" w:rsidR="005B70CA" w:rsidRPr="00DB0AF2" w:rsidRDefault="005B70CA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4. Акции по насърчаване на продажбите с големи чуждестранни туроператори, авиокомпании, сдружения и др.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8F3C0" w14:textId="77777777" w:rsidR="005B70CA" w:rsidRPr="00DB0AF2" w:rsidRDefault="005B70C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BE2B2" w14:textId="77777777" w:rsidR="005B70CA" w:rsidRPr="00DB0AF2" w:rsidRDefault="005B70C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48741" w14:textId="77777777" w:rsidR="005B70CA" w:rsidRPr="00DB0AF2" w:rsidRDefault="005B70C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F5921F" w14:textId="77777777" w:rsidR="005B70CA" w:rsidRPr="00DB0AF2" w:rsidRDefault="005B70C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</w:tr>
      <w:tr w:rsidR="005B70CA" w:rsidRPr="00DB0AF2" w14:paraId="10BD3D14" w14:textId="77777777" w:rsidTr="00E62F25">
        <w:trPr>
          <w:trHeight w:val="2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91CA" w14:textId="77777777" w:rsidR="005B70CA" w:rsidRPr="00DB0AF2" w:rsidRDefault="005B70CA" w:rsidP="00A92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5. Посетители на официалния туристически сайт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3BBAA" w14:textId="77777777" w:rsidR="005B70CA" w:rsidRPr="00DB0AF2" w:rsidRDefault="005B70C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%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334F6" w14:textId="77777777" w:rsidR="005B70CA" w:rsidRPr="00DB0AF2" w:rsidRDefault="005B70C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10%</w:t>
            </w:r>
          </w:p>
          <w:p w14:paraId="3ED390CB" w14:textId="77777777" w:rsidR="005B70CA" w:rsidRPr="00DB0AF2" w:rsidRDefault="005B70C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спрямо 2021 г.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683E7" w14:textId="77777777" w:rsidR="005B70CA" w:rsidRPr="00DB0AF2" w:rsidRDefault="005B70C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10%</w:t>
            </w:r>
          </w:p>
          <w:p w14:paraId="58DF0BAF" w14:textId="77777777" w:rsidR="005B70CA" w:rsidRPr="00DB0AF2" w:rsidRDefault="005B70C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спрямо 2022 г.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01F72" w14:textId="77777777" w:rsidR="005B70CA" w:rsidRPr="00DB0AF2" w:rsidRDefault="005B70C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10%</w:t>
            </w:r>
          </w:p>
          <w:p w14:paraId="6E5367AD" w14:textId="77777777" w:rsidR="005B70CA" w:rsidRPr="00DB0AF2" w:rsidRDefault="005B70CA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0AF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спрямо 2023 г.</w:t>
            </w:r>
          </w:p>
        </w:tc>
      </w:tr>
      <w:tr w:rsidR="005B70CA" w:rsidRPr="00DB0AF2" w14:paraId="73D43CD0" w14:textId="77777777" w:rsidTr="00E62F25">
        <w:trPr>
          <w:trHeight w:val="2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EB07" w14:textId="77777777" w:rsidR="005B70CA" w:rsidRPr="00DB0AF2" w:rsidRDefault="005B70CA" w:rsidP="00A92D87">
            <w:pPr>
              <w:tabs>
                <w:tab w:val="left" w:pos="299"/>
              </w:tabs>
              <w:spacing w:after="120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6.Анализи на външни пазари по страни, изготвени от туристическите представителства за нуждите на бизнеса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13F51" w14:textId="77777777" w:rsidR="005B70CA" w:rsidRPr="00DB0AF2" w:rsidRDefault="005B70CA" w:rsidP="00A92D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Бр.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6BCC1" w14:textId="77777777" w:rsidR="005B70CA" w:rsidRPr="00DB0AF2" w:rsidRDefault="005B70CA" w:rsidP="00A92D8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3DFAC" w14:textId="77777777" w:rsidR="005B70CA" w:rsidRPr="00DB0AF2" w:rsidRDefault="005B70CA" w:rsidP="00A92D8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8C617" w14:textId="77777777" w:rsidR="005B70CA" w:rsidRPr="00DB0AF2" w:rsidRDefault="005B70CA" w:rsidP="00A92D8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3</w:t>
            </w:r>
          </w:p>
        </w:tc>
      </w:tr>
      <w:tr w:rsidR="005B70CA" w:rsidRPr="00DB0AF2" w14:paraId="5946740D" w14:textId="77777777" w:rsidTr="002A5BF2">
        <w:trPr>
          <w:trHeight w:val="2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FD50" w14:textId="77777777" w:rsidR="005B70CA" w:rsidRPr="00DB0AF2" w:rsidRDefault="005B70CA" w:rsidP="00A92D87">
            <w:pPr>
              <w:widowControl w:val="0"/>
              <w:tabs>
                <w:tab w:val="left" w:pos="299"/>
              </w:tabs>
              <w:spacing w:after="120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7.Проведени сесии на междуправителствени комисии и работни групи в областта на туризма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BA261" w14:textId="77777777" w:rsidR="005B70CA" w:rsidRPr="00DB0AF2" w:rsidRDefault="005B70CA" w:rsidP="00A92D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Бр.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1458C" w14:textId="77777777" w:rsidR="005B70CA" w:rsidRPr="00DB0AF2" w:rsidRDefault="005B70CA" w:rsidP="00A92D8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5CB52" w14:textId="7139122A" w:rsidR="005B70CA" w:rsidRPr="00DB0AF2" w:rsidRDefault="00CB6A66" w:rsidP="00A92D8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60339" w14:textId="592EFEA8" w:rsidR="005B70CA" w:rsidRPr="00DB0AF2" w:rsidRDefault="00CB6A66" w:rsidP="00A92D8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2</w:t>
            </w:r>
          </w:p>
        </w:tc>
      </w:tr>
      <w:tr w:rsidR="005B70CA" w:rsidRPr="00DB0AF2" w14:paraId="570419AC" w14:textId="77777777" w:rsidTr="00E62F25">
        <w:trPr>
          <w:trHeight w:val="2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0876" w14:textId="77777777" w:rsidR="005B70CA" w:rsidRPr="00DB0AF2" w:rsidRDefault="005B70CA" w:rsidP="00A92D87">
            <w:pPr>
              <w:widowControl w:val="0"/>
              <w:tabs>
                <w:tab w:val="left" w:pos="441"/>
              </w:tabs>
              <w:spacing w:after="120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8.Организирани инвестиционни и туристически форуми в страната и чужбина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48CBB" w14:textId="77777777" w:rsidR="005B70CA" w:rsidRPr="00DB0AF2" w:rsidRDefault="005B70CA" w:rsidP="00A92D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Бр.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7B122" w14:textId="07C7B556" w:rsidR="005B70CA" w:rsidRPr="00DB0AF2" w:rsidRDefault="00CB6A66" w:rsidP="00A92D8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33EF8" w14:textId="38388A7F" w:rsidR="005B70CA" w:rsidRPr="00DB0AF2" w:rsidRDefault="00CB6A66" w:rsidP="00A92D8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36CDC" w14:textId="4A348441" w:rsidR="005B70CA" w:rsidRPr="00DB0AF2" w:rsidRDefault="00CB6A66" w:rsidP="00A92D8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</w:t>
            </w:r>
          </w:p>
        </w:tc>
      </w:tr>
      <w:tr w:rsidR="005B70CA" w:rsidRPr="00DB0AF2" w14:paraId="0365AEAA" w14:textId="77777777" w:rsidTr="002A5BF2">
        <w:trPr>
          <w:trHeight w:val="2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CF19" w14:textId="77777777" w:rsidR="005B70CA" w:rsidRPr="00DB0AF2" w:rsidRDefault="005B70CA" w:rsidP="00A92D87">
            <w:pPr>
              <w:widowControl w:val="0"/>
              <w:tabs>
                <w:tab w:val="left" w:pos="441"/>
              </w:tabs>
              <w:spacing w:after="120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9. Организирани презентации за България в чужбина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AD656" w14:textId="77777777" w:rsidR="005B70CA" w:rsidRPr="00DB0AF2" w:rsidRDefault="005B70CA" w:rsidP="00A92D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Бр.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D7C6F" w14:textId="77777777" w:rsidR="005B70CA" w:rsidRPr="00DB0AF2" w:rsidRDefault="005B70CA" w:rsidP="00A92D8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B63F9" w14:textId="77777777" w:rsidR="005B70CA" w:rsidRPr="00DB0AF2" w:rsidRDefault="005B70CA" w:rsidP="00A92D8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72365" w14:textId="77777777" w:rsidR="005B70CA" w:rsidRPr="00DB0AF2" w:rsidRDefault="005B70CA" w:rsidP="00A92D8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10</w:t>
            </w:r>
          </w:p>
        </w:tc>
      </w:tr>
      <w:tr w:rsidR="005B70CA" w:rsidRPr="00DB0AF2" w14:paraId="00B3F791" w14:textId="77777777" w:rsidTr="002A5BF2">
        <w:trPr>
          <w:trHeight w:val="2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627B" w14:textId="77777777" w:rsidR="005B70CA" w:rsidRPr="00DB0AF2" w:rsidRDefault="005B70CA" w:rsidP="00A92D87">
            <w:pPr>
              <w:widowControl w:val="0"/>
              <w:tabs>
                <w:tab w:val="left" w:pos="441"/>
              </w:tabs>
              <w:spacing w:after="120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10. Изготвяне на проекти на международни</w:t>
            </w:r>
          </w:p>
          <w:p w14:paraId="30D107C3" w14:textId="77777777" w:rsidR="005B70CA" w:rsidRPr="00DB0AF2" w:rsidRDefault="005B70CA" w:rsidP="00A92D87">
            <w:pPr>
              <w:widowControl w:val="0"/>
              <w:tabs>
                <w:tab w:val="left" w:pos="441"/>
              </w:tabs>
              <w:spacing w:after="120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споразумения в областта на туризма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3A013" w14:textId="77777777" w:rsidR="005B70CA" w:rsidRPr="00DB0AF2" w:rsidRDefault="005B70CA" w:rsidP="00A92D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Бр.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0E9BF" w14:textId="77777777" w:rsidR="005B70CA" w:rsidRPr="00DB0AF2" w:rsidRDefault="005B70CA" w:rsidP="00A92D8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40CFE" w14:textId="77777777" w:rsidR="005B70CA" w:rsidRPr="00DB0AF2" w:rsidRDefault="005B70CA" w:rsidP="00A92D8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3467E" w14:textId="77777777" w:rsidR="005B70CA" w:rsidRPr="00DB0AF2" w:rsidRDefault="005B70CA" w:rsidP="00A92D8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3</w:t>
            </w:r>
          </w:p>
        </w:tc>
      </w:tr>
      <w:tr w:rsidR="005B70CA" w:rsidRPr="00DB0AF2" w14:paraId="4FF2CCB1" w14:textId="77777777" w:rsidTr="002A5BF2">
        <w:trPr>
          <w:trHeight w:val="2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141A" w14:textId="77777777" w:rsidR="005B70CA" w:rsidRPr="00DB0AF2" w:rsidRDefault="005B70CA" w:rsidP="00A92D87">
            <w:pPr>
              <w:spacing w:after="120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11.Участия на междуведомствени работни</w:t>
            </w:r>
          </w:p>
          <w:p w14:paraId="4368D32F" w14:textId="77777777" w:rsidR="005B70CA" w:rsidRPr="00DB0AF2" w:rsidRDefault="005B70CA" w:rsidP="00A92D87">
            <w:pPr>
              <w:spacing w:after="120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групи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A77B9" w14:textId="77777777" w:rsidR="005B70CA" w:rsidRPr="00DB0AF2" w:rsidRDefault="005B70CA" w:rsidP="00A92D87">
            <w:pPr>
              <w:spacing w:after="12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Бр.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FB47F" w14:textId="77777777" w:rsidR="005B70CA" w:rsidRPr="00DB0AF2" w:rsidRDefault="005B70CA" w:rsidP="00A92D87">
            <w:pPr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C4022" w14:textId="77777777" w:rsidR="005B70CA" w:rsidRPr="00DB0AF2" w:rsidRDefault="005B70CA" w:rsidP="00A92D87">
            <w:pPr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52395" w14:textId="77777777" w:rsidR="005B70CA" w:rsidRPr="00DB0AF2" w:rsidRDefault="005B70CA" w:rsidP="00A92D87">
            <w:pPr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8</w:t>
            </w:r>
          </w:p>
        </w:tc>
      </w:tr>
      <w:tr w:rsidR="005B70CA" w:rsidRPr="00DB0AF2" w14:paraId="2329B26C" w14:textId="77777777" w:rsidTr="002A5BF2">
        <w:trPr>
          <w:trHeight w:val="2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79AB" w14:textId="77777777" w:rsidR="005B70CA" w:rsidRPr="00DB0AF2" w:rsidRDefault="005B70CA" w:rsidP="00A92D87">
            <w:pPr>
              <w:spacing w:after="120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12.Организиране, подготовка и участие в междуправителствени ведомствени комисии и съвети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F6705" w14:textId="77777777" w:rsidR="005B70CA" w:rsidRPr="00DB0AF2" w:rsidRDefault="005B70CA" w:rsidP="00A92D87">
            <w:pPr>
              <w:spacing w:after="12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Бр.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FF2BF" w14:textId="77777777" w:rsidR="005B70CA" w:rsidRPr="00DB0AF2" w:rsidRDefault="005B70CA" w:rsidP="00A92D87">
            <w:pPr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0719D" w14:textId="77777777" w:rsidR="005B70CA" w:rsidRPr="00DB0AF2" w:rsidRDefault="005B70CA" w:rsidP="00A92D87">
            <w:pPr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360EA" w14:textId="77777777" w:rsidR="005B70CA" w:rsidRPr="00DB0AF2" w:rsidRDefault="005B70CA" w:rsidP="00A92D87">
            <w:pPr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4</w:t>
            </w:r>
          </w:p>
        </w:tc>
      </w:tr>
      <w:tr w:rsidR="005B70CA" w:rsidRPr="00DB0AF2" w14:paraId="7E9548DD" w14:textId="77777777" w:rsidTr="002A5BF2">
        <w:trPr>
          <w:trHeight w:val="2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A2AB" w14:textId="77777777" w:rsidR="005B70CA" w:rsidRPr="00DB0AF2" w:rsidRDefault="005B70CA" w:rsidP="00A92D87">
            <w:pPr>
              <w:spacing w:after="120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13.Организиране съвместно със СОТ на Международни туристически събития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32DE5" w14:textId="77777777" w:rsidR="005B70CA" w:rsidRPr="00DB0AF2" w:rsidRDefault="005B70CA" w:rsidP="00A92D87">
            <w:pPr>
              <w:spacing w:after="12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Бр.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497BC" w14:textId="77777777" w:rsidR="005B70CA" w:rsidRPr="00DB0AF2" w:rsidRDefault="005B70CA" w:rsidP="00A92D87">
            <w:pPr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DF6B7" w14:textId="77777777" w:rsidR="005B70CA" w:rsidRPr="00DB0AF2" w:rsidRDefault="005B70CA" w:rsidP="00A92D87">
            <w:pPr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EA824" w14:textId="77777777" w:rsidR="005B70CA" w:rsidRPr="00DB0AF2" w:rsidRDefault="005B70CA" w:rsidP="00A92D87">
            <w:pPr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</w:t>
            </w:r>
          </w:p>
        </w:tc>
      </w:tr>
      <w:tr w:rsidR="005B70CA" w:rsidRPr="00DB0AF2" w14:paraId="6E386935" w14:textId="77777777" w:rsidTr="002A5BF2">
        <w:trPr>
          <w:trHeight w:val="2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33AE" w14:textId="77777777" w:rsidR="005B70CA" w:rsidRPr="00DB0AF2" w:rsidRDefault="005B70CA" w:rsidP="00A92D87">
            <w:pPr>
              <w:spacing w:after="120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14.</w:t>
            </w:r>
            <w:r w:rsidRPr="00DB0AF2">
              <w:rPr>
                <w:lang w:val="bg-BG"/>
              </w:rPr>
              <w:t xml:space="preserve"> </w:t>
            </w:r>
            <w:r w:rsidRPr="00DB0AF2">
              <w:rPr>
                <w:sz w:val="20"/>
                <w:szCs w:val="20"/>
                <w:lang w:val="bg-BG"/>
              </w:rPr>
              <w:t>Дейности по надграждане на картата на инвестиционните проекти в туризма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07B8C" w14:textId="77777777" w:rsidR="005B70CA" w:rsidRPr="00DB0AF2" w:rsidRDefault="005B70CA" w:rsidP="00A92D87">
            <w:pPr>
              <w:spacing w:after="12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Бр.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05B76" w14:textId="77777777" w:rsidR="005B70CA" w:rsidRPr="00DB0AF2" w:rsidRDefault="005B70CA" w:rsidP="00A92D87">
            <w:pPr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1A127" w14:textId="77777777" w:rsidR="005B70CA" w:rsidRPr="00DB0AF2" w:rsidRDefault="005B70CA" w:rsidP="00A92D87">
            <w:pPr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FFC21" w14:textId="77777777" w:rsidR="005B70CA" w:rsidRPr="00DB0AF2" w:rsidRDefault="005B70CA" w:rsidP="00A92D87">
            <w:pPr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DB0AF2">
              <w:rPr>
                <w:sz w:val="20"/>
                <w:szCs w:val="20"/>
                <w:lang w:val="bg-BG"/>
              </w:rPr>
              <w:t>1</w:t>
            </w:r>
          </w:p>
        </w:tc>
      </w:tr>
    </w:tbl>
    <w:p w14:paraId="052913B0" w14:textId="77777777" w:rsidR="00C56790" w:rsidRPr="00DB0AF2" w:rsidRDefault="00C56790" w:rsidP="00A92D87">
      <w:pPr>
        <w:spacing w:after="0" w:line="240" w:lineRule="auto"/>
        <w:ind w:left="1482" w:hanging="1482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52CF0186" w14:textId="77777777" w:rsidR="00F87647" w:rsidRPr="00DB0AF2" w:rsidRDefault="00F87647" w:rsidP="00A92D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14:paraId="6A7A5029" w14:textId="77777777" w:rsidR="00C56790" w:rsidRPr="00DB0AF2" w:rsidRDefault="00C56790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Външни фактори, които могат да окажат въздействие върху постигането на целите на програмата</w:t>
      </w:r>
    </w:p>
    <w:p w14:paraId="716236F8" w14:textId="26E4D8A2" w:rsidR="00051A1D" w:rsidRPr="00DB0AF2" w:rsidRDefault="00051A1D" w:rsidP="00A92D87">
      <w:pPr>
        <w:numPr>
          <w:ilvl w:val="0"/>
          <w:numId w:val="18"/>
        </w:numPr>
        <w:tabs>
          <w:tab w:val="clear" w:pos="360"/>
          <w:tab w:val="num" w:pos="709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Нестабилна политическа обстановка и/или финансова нестабилност на съседни и основни за България</w:t>
      </w:r>
      <w:r w:rsidR="002223CE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целеви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пазари, което би довело до намаляване на туристопотока, до по-кратък престой и намаляване на приходите. При по-продължителни негативни тенденции може да доведе до загуба на работни места в отрасъла, финансови затруднения  на туристическите фирми, фалити на компании и затваряне на хотели; </w:t>
      </w:r>
    </w:p>
    <w:p w14:paraId="5FE3AE85" w14:textId="77777777" w:rsidR="00051A1D" w:rsidRPr="00DB0AF2" w:rsidRDefault="00051A1D" w:rsidP="00A92D87">
      <w:pPr>
        <w:numPr>
          <w:ilvl w:val="0"/>
          <w:numId w:val="18"/>
        </w:numPr>
        <w:tabs>
          <w:tab w:val="clear" w:pos="360"/>
          <w:tab w:val="num" w:pos="709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Повишаване цените на предлаганите туристически услуги или на свързани продукти или услуги /напр. електроенергия, горива/, водещо до загуба на едно от най-силните конкурентни предимства на България, а именно доброто съотношение цена – качество;</w:t>
      </w:r>
    </w:p>
    <w:p w14:paraId="3CAB09D8" w14:textId="77777777" w:rsidR="00051A1D" w:rsidRPr="00DB0AF2" w:rsidRDefault="00051A1D" w:rsidP="00A92D87">
      <w:pPr>
        <w:numPr>
          <w:ilvl w:val="0"/>
          <w:numId w:val="18"/>
        </w:numPr>
        <w:tabs>
          <w:tab w:val="clear" w:pos="360"/>
          <w:tab w:val="num" w:pos="709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Въздействие на кампании, насочени към масовия туризъм от страна на конкурентни дестинации и съответно до пренасочване на записвания към конкурентите, загуба на пазарни позиции и намаляване на приходите от туризъм;</w:t>
      </w:r>
    </w:p>
    <w:p w14:paraId="08A58208" w14:textId="77777777" w:rsidR="00051A1D" w:rsidRPr="00DB0AF2" w:rsidRDefault="00051A1D" w:rsidP="00A92D87">
      <w:pPr>
        <w:numPr>
          <w:ilvl w:val="0"/>
          <w:numId w:val="18"/>
        </w:numPr>
        <w:tabs>
          <w:tab w:val="clear" w:pos="360"/>
          <w:tab w:val="num" w:pos="709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Недостатъчен ресурс за оказване на качествено и конкурентно рекламно въздействие.</w:t>
      </w:r>
    </w:p>
    <w:p w14:paraId="507A2939" w14:textId="77777777" w:rsidR="00C56790" w:rsidRPr="00DB0AF2" w:rsidRDefault="00C56790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798C5202" w14:textId="77777777" w:rsidR="00C56790" w:rsidRPr="00DB0AF2" w:rsidRDefault="00C56790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Информация за наличността и качеството на данните</w:t>
      </w:r>
    </w:p>
    <w:p w14:paraId="173322EC" w14:textId="345775B3" w:rsidR="00C56790" w:rsidRPr="00DB0AF2" w:rsidRDefault="00C56790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Анализите са на база окончателни годишни  данни от НСИ и БНБ</w:t>
      </w:r>
      <w:r w:rsidR="00251046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Прогнозите са </w:t>
      </w:r>
      <w:r w:rsidR="00747605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н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а база световните тенденции по доклади на Европейската туристическа комисия и Световната организация по туризъм към ООН</w:t>
      </w:r>
      <w:r w:rsidR="00084D09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др. източници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14:paraId="1FCF6585" w14:textId="77777777" w:rsidR="00C56790" w:rsidRPr="00DB0AF2" w:rsidRDefault="00C56790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14:paraId="7276521D" w14:textId="77777777" w:rsidR="005B70CA" w:rsidRPr="00DB0AF2" w:rsidRDefault="005B70CA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Предоставяни по програмата продукти/услуги (ведомствени разходни параграфи)</w:t>
      </w:r>
    </w:p>
    <w:p w14:paraId="40392895" w14:textId="77777777" w:rsidR="005B70CA" w:rsidRPr="00DB0AF2" w:rsidRDefault="005B70CA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14:paraId="6BD6B451" w14:textId="77777777" w:rsidR="005B70CA" w:rsidRPr="00DB0AF2" w:rsidRDefault="005B70CA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sz w:val="24"/>
          <w:szCs w:val="24"/>
          <w:lang w:val="bg-BG" w:eastAsia="bg-BG"/>
        </w:rPr>
        <w:t>1. Популяризиране на българския туристически продукт чрез участие с национални и информационни щандове на международни туристически изложения в България и в чужбина:</w:t>
      </w:r>
    </w:p>
    <w:p w14:paraId="26D07F9D" w14:textId="77777777" w:rsidR="005B70CA" w:rsidRPr="00DB0AF2" w:rsidRDefault="005B70CA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Дейности за предоставяне на продукта/услугата</w:t>
      </w:r>
    </w:p>
    <w:p w14:paraId="27BC6B00" w14:textId="1A4B2C5F" w:rsidR="005B70CA" w:rsidRPr="00DB0AF2" w:rsidRDefault="005B70CA" w:rsidP="00A92D87">
      <w:pPr>
        <w:pStyle w:val="ListParagraph"/>
        <w:widowControl w:val="0"/>
        <w:numPr>
          <w:ilvl w:val="0"/>
          <w:numId w:val="19"/>
        </w:numPr>
        <w:tabs>
          <w:tab w:val="left" w:pos="78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Участия на около 20 международни туристически и специализирани изложения на основни и перспективни пазари, с цел имиджово представяне на страната, повишаване информираността на </w:t>
      </w:r>
      <w:r w:rsidR="00251046" w:rsidRPr="00DB0AF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туристите </w:t>
      </w:r>
      <w:r w:rsidRPr="00DB0AF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относно разнообразните възможности за туризъм, осъществяване на контакти с чуждестранни туроператори и агенции за включване на България в програмите им за 2022/2023 г. или за тяхното обогатяване. Представянето ще се осъществява на регионален / продуктов принцип в зависимост от предлагането на </w:t>
      </w:r>
      <w:proofErr w:type="spellStart"/>
      <w:r w:rsidRPr="00DB0AF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съизложителите</w:t>
      </w:r>
      <w:proofErr w:type="spellEnd"/>
      <w:r w:rsidRPr="00DB0AF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– туристически фирми, организации и общински администрации, заявили участие на българските щандове;</w:t>
      </w:r>
    </w:p>
    <w:p w14:paraId="0261A4FD" w14:textId="77777777" w:rsidR="005B70CA" w:rsidRPr="00DB0AF2" w:rsidRDefault="005B70CA" w:rsidP="00A92D87">
      <w:pPr>
        <w:pStyle w:val="ListParagraph"/>
        <w:widowControl w:val="0"/>
        <w:numPr>
          <w:ilvl w:val="0"/>
          <w:numId w:val="19"/>
        </w:numPr>
        <w:tabs>
          <w:tab w:val="left" w:pos="78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eastAsia="bg-BG"/>
        </w:rPr>
        <w:t>Участия на над 3 национални туристически форума – общи и със специализиран характер, както и организиране на паралелна програма – дискусионна, презентации и съпътстваща реклама.</w:t>
      </w:r>
    </w:p>
    <w:p w14:paraId="7703240C" w14:textId="77777777" w:rsidR="005B70CA" w:rsidRPr="00DB0AF2" w:rsidRDefault="005B70CA" w:rsidP="00A92D87">
      <w:pPr>
        <w:widowControl w:val="0"/>
        <w:tabs>
          <w:tab w:val="left" w:pos="78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14:paraId="4E8ACBA9" w14:textId="77777777" w:rsidR="005B70CA" w:rsidRPr="00DB0AF2" w:rsidRDefault="005B70CA" w:rsidP="00A92D87">
      <w:pPr>
        <w:widowControl w:val="0"/>
        <w:tabs>
          <w:tab w:val="left" w:pos="78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sz w:val="24"/>
          <w:szCs w:val="24"/>
          <w:lang w:val="bg-BG" w:eastAsia="bg-BG"/>
        </w:rPr>
        <w:t>2. Осъществяване на комуникационни кампании на основни целеви пазари с цел утвърждаване на позитивния имидж на България като дестинация и насърчаване на избора й от целевите групи:</w:t>
      </w:r>
    </w:p>
    <w:p w14:paraId="3DB3E125" w14:textId="77777777" w:rsidR="005B70CA" w:rsidRPr="00DB0AF2" w:rsidRDefault="005B70CA" w:rsidP="00A92D87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AF2">
        <w:rPr>
          <w:rFonts w:ascii="Times New Roman" w:hAnsi="Times New Roman" w:cs="Times New Roman"/>
          <w:color w:val="000000"/>
          <w:sz w:val="24"/>
          <w:szCs w:val="24"/>
        </w:rPr>
        <w:t>Провеждане на комуникационни кампании за насърчаване на входящия туристопоток от целеви и перспективни пазари, като фокусът ще бъде онлайн реклама и реклама в социални мрежи;</w:t>
      </w:r>
    </w:p>
    <w:p w14:paraId="38D11E9C" w14:textId="77777777" w:rsidR="005B70CA" w:rsidRPr="00DB0AF2" w:rsidRDefault="005B70CA" w:rsidP="00A92D87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AF2">
        <w:rPr>
          <w:rFonts w:ascii="Times New Roman" w:hAnsi="Times New Roman" w:cs="Times New Roman"/>
          <w:color w:val="000000"/>
          <w:sz w:val="24"/>
          <w:szCs w:val="24"/>
        </w:rPr>
        <w:t>Изграждане на комуникационни кампании за насърчаване на вътрешния туризъм, включително извън активните месеци на летния и зимен сезон;</w:t>
      </w:r>
    </w:p>
    <w:p w14:paraId="49901C2A" w14:textId="77777777" w:rsidR="005B70CA" w:rsidRPr="00DB0AF2" w:rsidRDefault="005B70CA" w:rsidP="00A92D87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AF2">
        <w:rPr>
          <w:rFonts w:ascii="Times New Roman" w:hAnsi="Times New Roman" w:cs="Times New Roman"/>
          <w:color w:val="000000"/>
          <w:sz w:val="24"/>
          <w:szCs w:val="24"/>
        </w:rPr>
        <w:t>Организиране на кръгли маси, презентации, пресконференции и други по време на национални участия на международни туристически борси;</w:t>
      </w:r>
    </w:p>
    <w:p w14:paraId="38955AC3" w14:textId="77777777" w:rsidR="005B70CA" w:rsidRPr="00DB0AF2" w:rsidRDefault="005B70CA" w:rsidP="00A92D87">
      <w:pPr>
        <w:pStyle w:val="ListNumber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Презентации и B2B срещи;</w:t>
      </w:r>
    </w:p>
    <w:p w14:paraId="54C7CD12" w14:textId="77777777" w:rsidR="005B70CA" w:rsidRPr="00DB0AF2" w:rsidRDefault="005B70CA" w:rsidP="00A92D87">
      <w:pPr>
        <w:pStyle w:val="ListNumber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color w:val="000000"/>
          <w:sz w:val="24"/>
          <w:szCs w:val="24"/>
          <w:lang w:val="bg-BG"/>
        </w:rPr>
        <w:t>Осъществяване на събития на основни целеви пазари, които ще представят страната ни на продуктов принцип, пр. традициите, културното наследство и др.</w:t>
      </w:r>
    </w:p>
    <w:p w14:paraId="10130A67" w14:textId="77777777" w:rsidR="005B70CA" w:rsidRPr="00DB0AF2" w:rsidRDefault="005B70CA" w:rsidP="00A92D87">
      <w:pPr>
        <w:pStyle w:val="ListNumber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Публични и медийни събития в рамките на международни значими събития в страната и чужбина за представяне на България като туристическа дестинация по тематични направления и </w:t>
      </w:r>
      <w:r w:rsidRPr="00DB0AF2">
        <w:rPr>
          <w:rFonts w:ascii="Times New Roman" w:eastAsia="Calibri" w:hAnsi="Times New Roman" w:cs="Times New Roman"/>
          <w:sz w:val="24"/>
          <w:szCs w:val="24"/>
          <w:lang w:val="bg-BG"/>
        </w:rPr>
        <w:t>сътрудничество с браншовите организации, българско-чуждестранни дружества за приятелство и др.</w:t>
      </w:r>
    </w:p>
    <w:p w14:paraId="4582C33F" w14:textId="77777777" w:rsidR="005B70CA" w:rsidRPr="00DB0AF2" w:rsidRDefault="005B70CA" w:rsidP="00A92D87">
      <w:pPr>
        <w:pStyle w:val="ListNumber"/>
        <w:numPr>
          <w:ilvl w:val="0"/>
          <w:numId w:val="0"/>
        </w:numPr>
        <w:tabs>
          <w:tab w:val="left" w:pos="993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448919B5" w14:textId="77777777" w:rsidR="005B70CA" w:rsidRPr="00DB0AF2" w:rsidRDefault="005B70CA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3. Популяризиране на специализирани видове туризъм и организиране на </w:t>
      </w:r>
      <w:proofErr w:type="spellStart"/>
      <w:r w:rsidRPr="00DB0AF2">
        <w:rPr>
          <w:rFonts w:ascii="Times New Roman" w:hAnsi="Times New Roman" w:cs="Times New Roman"/>
          <w:b/>
          <w:bCs/>
          <w:i/>
          <w:sz w:val="24"/>
          <w:szCs w:val="24"/>
          <w:lang w:val="bg-BG" w:eastAsia="bg-BG"/>
        </w:rPr>
        <w:t>експедиентски</w:t>
      </w:r>
      <w:proofErr w:type="spellEnd"/>
      <w:r w:rsidRPr="00DB0AF2">
        <w:rPr>
          <w:rFonts w:ascii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 и журналистически турове,  включително чрез </w:t>
      </w:r>
      <w:r w:rsidRPr="00DB0AF2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proofErr w:type="spellStart"/>
      <w:r w:rsidRPr="00DB0AF2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t>промотиране</w:t>
      </w:r>
      <w:proofErr w:type="spellEnd"/>
      <w:r w:rsidRPr="00DB0AF2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t xml:space="preserve"> на</w:t>
      </w:r>
      <w:r w:rsidRPr="00DB0AF2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DB0AF2">
        <w:rPr>
          <w:rFonts w:ascii="Times New Roman" w:hAnsi="Times New Roman" w:cs="Times New Roman"/>
          <w:b/>
          <w:bCs/>
          <w:i/>
          <w:sz w:val="24"/>
          <w:szCs w:val="24"/>
          <w:lang w:val="bg-BG" w:eastAsia="bg-BG"/>
        </w:rPr>
        <w:t>тематични туристически маршрути:</w:t>
      </w:r>
    </w:p>
    <w:p w14:paraId="5AAC1C14" w14:textId="77777777" w:rsidR="005B70CA" w:rsidRPr="00DB0AF2" w:rsidRDefault="005B70CA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Дейности за предоставяне на продукта/услугата</w:t>
      </w:r>
    </w:p>
    <w:p w14:paraId="17BE179D" w14:textId="434C249C" w:rsidR="005B70CA" w:rsidRPr="00DB0AF2" w:rsidRDefault="005B70CA" w:rsidP="00A92D87">
      <w:pPr>
        <w:pStyle w:val="ListNumber"/>
        <w:numPr>
          <w:ilvl w:val="0"/>
          <w:numId w:val="21"/>
        </w:numPr>
        <w:tabs>
          <w:tab w:val="clear" w:pos="360"/>
          <w:tab w:val="num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DB0AF2">
        <w:rPr>
          <w:rFonts w:ascii="Times New Roman" w:hAnsi="Times New Roman" w:cs="Times New Roman"/>
          <w:sz w:val="24"/>
          <w:szCs w:val="24"/>
          <w:lang w:val="bg-BG"/>
        </w:rPr>
        <w:t>Press</w:t>
      </w:r>
      <w:proofErr w:type="spellEnd"/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и FAM турове по културно-исторически, винено-</w:t>
      </w:r>
      <w:r w:rsidR="005D7DA0" w:rsidRPr="00DB0AF2">
        <w:rPr>
          <w:rFonts w:ascii="Times New Roman" w:hAnsi="Times New Roman" w:cs="Times New Roman"/>
          <w:sz w:val="24"/>
          <w:szCs w:val="24"/>
          <w:lang w:val="bg-BG"/>
        </w:rPr>
        <w:t>кулинарни</w:t>
      </w:r>
      <w:r w:rsidRPr="00DB0AF2">
        <w:rPr>
          <w:rFonts w:ascii="Times New Roman" w:hAnsi="Times New Roman" w:cs="Times New Roman"/>
          <w:sz w:val="24"/>
          <w:szCs w:val="24"/>
          <w:lang w:val="bg-BG"/>
        </w:rPr>
        <w:t xml:space="preserve"> маршрути и други тематични дестинации, които да генерират висок медиен интерес и да рекламират България в собствените си държави;</w:t>
      </w:r>
    </w:p>
    <w:p w14:paraId="729CAE89" w14:textId="69248BF0" w:rsidR="005B70CA" w:rsidRPr="00DB0AF2" w:rsidRDefault="005B70CA" w:rsidP="00A92D87">
      <w:pPr>
        <w:pStyle w:val="ListNumber"/>
        <w:numPr>
          <w:ilvl w:val="0"/>
          <w:numId w:val="21"/>
        </w:numPr>
        <w:tabs>
          <w:tab w:val="clear" w:pos="360"/>
          <w:tab w:val="num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Представяне на специализирани форми на туризъм – култ</w:t>
      </w:r>
      <w:r w:rsidR="005D7DA0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урно-познавателен, еко- </w:t>
      </w:r>
      <w:proofErr w:type="spellStart"/>
      <w:r w:rsidR="005D7DA0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балнео</w:t>
      </w:r>
      <w:proofErr w:type="spellEnd"/>
      <w:r w:rsidR="005D7DA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B0AF2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и спа туризъм, </w:t>
      </w:r>
      <w:proofErr w:type="spellStart"/>
      <w:r w:rsidRPr="00DB0AF2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гурме</w:t>
      </w:r>
      <w:proofErr w:type="spellEnd"/>
      <w:r w:rsidRPr="00DB0AF2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-туризъм и вин</w:t>
      </w:r>
      <w:r w:rsidR="00506855" w:rsidRPr="00DB0AF2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ен</w:t>
      </w:r>
      <w:r w:rsidRPr="00DB0AF2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и турове, спортен, конгресен и </w:t>
      </w:r>
      <w:proofErr w:type="spellStart"/>
      <w:r w:rsidRPr="00DB0AF2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др</w:t>
      </w:r>
      <w:proofErr w:type="spellEnd"/>
      <w:r w:rsidR="00506855" w:rsidRPr="00DB0AF2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, </w:t>
      </w:r>
      <w:r w:rsidRPr="00DB0AF2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и разнообразяване на традиционните масови продукти с цел утвърждаване на България като туристическа дестинация </w:t>
      </w:r>
      <w:r w:rsidR="00506855" w:rsidRPr="00DB0AF2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през </w:t>
      </w:r>
      <w:r w:rsidRPr="00DB0AF2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четирите сезона. Осъществяване на презентации, семинари, гостуващи тематични фестивали,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посещения на чуждестранни журналисти, снимачни екипи за заснемане на филми</w:t>
      </w:r>
      <w:r w:rsidR="00506855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/клипове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предавания за забележителностите в България, организиране на специални групи от блогъри, </w:t>
      </w:r>
      <w:proofErr w:type="spellStart"/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влогъри</w:t>
      </w:r>
      <w:proofErr w:type="spellEnd"/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</w:t>
      </w:r>
      <w:proofErr w:type="spellStart"/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инфлуенсъри</w:t>
      </w:r>
      <w:proofErr w:type="spellEnd"/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;</w:t>
      </w:r>
    </w:p>
    <w:p w14:paraId="7FE0A910" w14:textId="77777777" w:rsidR="005B70CA" w:rsidRPr="00DB0AF2" w:rsidRDefault="005B70CA" w:rsidP="00A92D87">
      <w:pPr>
        <w:pStyle w:val="ListNumber"/>
        <w:numPr>
          <w:ilvl w:val="0"/>
          <w:numId w:val="21"/>
        </w:numPr>
        <w:tabs>
          <w:tab w:val="clear" w:pos="360"/>
          <w:tab w:val="num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Активно </w:t>
      </w:r>
      <w:proofErr w:type="spellStart"/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маркетиране</w:t>
      </w:r>
      <w:proofErr w:type="spellEnd"/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SEO оптимизация на официалния туристически портал  www.bulgariatravel.org, както и неговото доразвиване с нови функционалности, допринасящи за модернизацията и улесненото </w:t>
      </w:r>
      <w:proofErr w:type="spellStart"/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навигиране</w:t>
      </w:r>
      <w:proofErr w:type="spellEnd"/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(UI/UX);</w:t>
      </w:r>
    </w:p>
    <w:p w14:paraId="68C2CF35" w14:textId="77777777" w:rsidR="005B70CA" w:rsidRPr="00DB0AF2" w:rsidRDefault="005B70CA" w:rsidP="00A92D87">
      <w:pPr>
        <w:pStyle w:val="ListNumber"/>
        <w:numPr>
          <w:ilvl w:val="0"/>
          <w:numId w:val="21"/>
        </w:numPr>
        <w:tabs>
          <w:tab w:val="clear" w:pos="360"/>
          <w:tab w:val="num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DB0AF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Осигуряване на качествено специализирано съдържание чрез създаване на база данни с видео, дигитални, печатни материали, база снимки, авторски статии, пр. интерактивни карти, атласи, виртуални разходки, AR/VR материали и др., представящи специализирани видове туризъм. </w:t>
      </w:r>
    </w:p>
    <w:p w14:paraId="149422F6" w14:textId="77777777" w:rsidR="005B70CA" w:rsidRPr="00DB0AF2" w:rsidRDefault="005B70CA" w:rsidP="00A92D87">
      <w:pPr>
        <w:pStyle w:val="ListNumber"/>
        <w:numPr>
          <w:ilvl w:val="0"/>
          <w:numId w:val="0"/>
        </w:num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120DF0C4" w14:textId="77777777" w:rsidR="005B70CA" w:rsidRPr="00DB0AF2" w:rsidRDefault="005B70CA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4. Акции по насърчаване на продажбите с големи чуждестранни туроператори, авиокомпании, сдружения и др.</w:t>
      </w:r>
    </w:p>
    <w:p w14:paraId="3BDA47ED" w14:textId="77777777" w:rsidR="005B70CA" w:rsidRPr="00DB0AF2" w:rsidRDefault="005B70CA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Дейности за предоставяне на продукта/услугата</w:t>
      </w:r>
    </w:p>
    <w:p w14:paraId="400615D5" w14:textId="77777777" w:rsidR="005B70CA" w:rsidRPr="00DB0AF2" w:rsidRDefault="005B70CA" w:rsidP="00A92D8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Акции по насърчаване на продажбите, участия в презентации, кампании, сътрудничество и организиране на </w:t>
      </w:r>
      <w:proofErr w:type="spellStart"/>
      <w:r w:rsidRPr="00DB0AF2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експедиентски</w:t>
      </w:r>
      <w:proofErr w:type="spellEnd"/>
      <w:r w:rsidRPr="00DB0AF2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турове.</w:t>
      </w:r>
    </w:p>
    <w:p w14:paraId="448051D6" w14:textId="77777777" w:rsidR="005B70CA" w:rsidRPr="00DB0AF2" w:rsidRDefault="005B70CA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09D06732" w14:textId="77777777" w:rsidR="00187BE8" w:rsidRPr="00DB0AF2" w:rsidRDefault="00051A1D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5</w:t>
      </w:r>
      <w:r w:rsidR="00C56790"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. </w:t>
      </w:r>
      <w:r w:rsidR="00187BE8" w:rsidRPr="00DB0AF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Международно сътрудничество в областта на туризма:</w:t>
      </w:r>
    </w:p>
    <w:p w14:paraId="1B13A496" w14:textId="77777777" w:rsidR="00187BE8" w:rsidRPr="00DB0AF2" w:rsidRDefault="00187BE8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Дейности за предоставяне на продукта/услугата:</w:t>
      </w:r>
    </w:p>
    <w:p w14:paraId="4E63760D" w14:textId="3E74B6C7" w:rsidR="00CC432E" w:rsidRPr="00DB0AF2" w:rsidRDefault="00B3111F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val="bg-BG" w:eastAsia="bg-BG"/>
        </w:rPr>
        <w:t>5.1</w:t>
      </w:r>
      <w:r w:rsidR="005A7492">
        <w:rPr>
          <w:rFonts w:ascii="Times New Roman" w:hAnsi="Times New Roman" w:cs="Times New Roman"/>
          <w:bCs/>
          <w:sz w:val="24"/>
          <w:szCs w:val="24"/>
          <w:lang w:val="bg-BG" w:eastAsia="bg-BG"/>
        </w:rPr>
        <w:t>.</w:t>
      </w:r>
      <w:r w:rsidRPr="00DB0AF2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CC432E" w:rsidRPr="00DB0AF2">
        <w:rPr>
          <w:rFonts w:ascii="Times New Roman" w:hAnsi="Times New Roman" w:cs="Times New Roman"/>
          <w:bCs/>
          <w:sz w:val="24"/>
          <w:szCs w:val="24"/>
          <w:lang w:val="bg-BG" w:eastAsia="bg-BG"/>
        </w:rPr>
        <w:t>Провеждане на чуждестранни посещения и срещи на държавно и правителствено</w:t>
      </w:r>
      <w:r w:rsidR="005A7492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CC432E" w:rsidRPr="00DB0AF2">
        <w:rPr>
          <w:rFonts w:ascii="Times New Roman" w:hAnsi="Times New Roman" w:cs="Times New Roman"/>
          <w:bCs/>
          <w:sz w:val="24"/>
          <w:szCs w:val="24"/>
          <w:lang w:val="bg-BG" w:eastAsia="bg-BG"/>
        </w:rPr>
        <w:t>равнище и подготвяне на позиции по въпросите на международното сътрудничество в областта на туризма;</w:t>
      </w:r>
    </w:p>
    <w:p w14:paraId="58B4A04C" w14:textId="7E535C9E" w:rsidR="00CC432E" w:rsidRPr="00DB0AF2" w:rsidRDefault="00CC432E" w:rsidP="00A92D8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val="bg-BG" w:eastAsia="bg-BG"/>
        </w:rPr>
        <w:t>5.2.</w:t>
      </w:r>
      <w:r w:rsidR="005A7492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DB0AF2">
        <w:rPr>
          <w:rFonts w:ascii="Times New Roman" w:hAnsi="Times New Roman" w:cs="Times New Roman"/>
          <w:bCs/>
          <w:sz w:val="24"/>
          <w:szCs w:val="24"/>
          <w:lang w:val="bg-BG" w:eastAsia="bg-BG"/>
        </w:rPr>
        <w:t>Координация и реализация участието на България в двустранни комисии за сътрудничество в областта на туризма:</w:t>
      </w:r>
    </w:p>
    <w:p w14:paraId="247659B4" w14:textId="77777777" w:rsidR="00CC432E" w:rsidRPr="00DB0AF2" w:rsidRDefault="00CC432E" w:rsidP="00A92D87">
      <w:pPr>
        <w:pStyle w:val="ListParagraph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>участие в сесии на двустранни междуправителствени комисии за търговско, икономическо, научно-техническо сътрудничество в сферата на туризма и заседания на други форми на двустранно сътрудничество в областта на туризма;</w:t>
      </w:r>
    </w:p>
    <w:p w14:paraId="6B5C1CEA" w14:textId="77777777" w:rsidR="00CC432E" w:rsidRPr="00DB0AF2" w:rsidRDefault="00CC432E" w:rsidP="00A92D87">
      <w:pPr>
        <w:pStyle w:val="ListParagraph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>осигуряване на текущата работа и координиране изпълнението на поставените задачи, съвместно с други заинтересовани ведомства при подготовка и провеждане на сесиите и заседанията;</w:t>
      </w:r>
    </w:p>
    <w:p w14:paraId="47CE24A2" w14:textId="77777777" w:rsidR="00CC432E" w:rsidRPr="00DB0AF2" w:rsidRDefault="00CC432E" w:rsidP="00A92D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</w:p>
    <w:p w14:paraId="4A603CC8" w14:textId="2FEE56BB" w:rsidR="00CC432E" w:rsidRPr="00DB0AF2" w:rsidRDefault="00CC432E" w:rsidP="00A92D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val="bg-BG" w:eastAsia="bg-BG"/>
        </w:rPr>
        <w:t>5.3.</w:t>
      </w:r>
      <w:r w:rsidR="005A7492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DB0AF2">
        <w:rPr>
          <w:rFonts w:ascii="Times New Roman" w:hAnsi="Times New Roman" w:cs="Times New Roman"/>
          <w:bCs/>
          <w:sz w:val="24"/>
          <w:szCs w:val="24"/>
          <w:lang w:val="bg-BG" w:eastAsia="bg-BG"/>
        </w:rPr>
        <w:t>Координация на дейностите по отношение на договорно-правната база в областта на туризма на Република България, включително и споразумения на база публично-частно партньорство:</w:t>
      </w:r>
    </w:p>
    <w:p w14:paraId="6908AE01" w14:textId="77777777" w:rsidR="00CC432E" w:rsidRPr="00DB0AF2" w:rsidRDefault="00CC432E" w:rsidP="00A92D87">
      <w:pPr>
        <w:pStyle w:val="ListParagraph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Изготвяне на проекти на международни споразумения, водене на преговори,  подготовка за подписването им; </w:t>
      </w:r>
    </w:p>
    <w:p w14:paraId="0D08450B" w14:textId="77777777" w:rsidR="00CC432E" w:rsidRPr="00DB0AF2" w:rsidRDefault="00CC432E" w:rsidP="00A92D87">
      <w:pPr>
        <w:pStyle w:val="ListParagraph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>осигуряване функциите по осъществяване на междудържавното сътрудничество в туризма и изпълнението на двустранните спогодби;</w:t>
      </w:r>
    </w:p>
    <w:p w14:paraId="114D60F6" w14:textId="77777777" w:rsidR="00CC432E" w:rsidRPr="00DB0AF2" w:rsidRDefault="00CC432E" w:rsidP="00A92D8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</w:p>
    <w:p w14:paraId="608D660D" w14:textId="663E2DEE" w:rsidR="00CC432E" w:rsidRPr="00DB0AF2" w:rsidRDefault="00CC432E" w:rsidP="00A92D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val="bg-BG" w:eastAsia="bg-BG"/>
        </w:rPr>
        <w:t>5.4.</w:t>
      </w:r>
      <w:r w:rsidR="005A7492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DB0AF2">
        <w:rPr>
          <w:rFonts w:ascii="Times New Roman" w:hAnsi="Times New Roman" w:cs="Times New Roman"/>
          <w:bCs/>
          <w:sz w:val="24"/>
          <w:szCs w:val="24"/>
          <w:lang w:val="bg-BG" w:eastAsia="bg-BG"/>
        </w:rPr>
        <w:t>Координация на дейностите свързани с членството на България в ЕС в областта на туризма:</w:t>
      </w:r>
    </w:p>
    <w:p w14:paraId="2B90F2C4" w14:textId="77777777" w:rsidR="00CC432E" w:rsidRPr="00DB0AF2" w:rsidRDefault="00CC432E" w:rsidP="00A92D87">
      <w:pPr>
        <w:pStyle w:val="ListParagraph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>Участие в Консултативния комитет по въпросите на туризма съм Европейската комисия и в други консултативни органи в сферата на международния туризъм;</w:t>
      </w:r>
    </w:p>
    <w:p w14:paraId="72BE0E36" w14:textId="77777777" w:rsidR="00CC432E" w:rsidRPr="00DB0AF2" w:rsidRDefault="00CC432E" w:rsidP="00A92D87">
      <w:pPr>
        <w:pStyle w:val="ListParagraph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>подпомагане участието на Постоянното представителство на Република България в ЕК, в заседания на КОРЕПЕР I, в работни групи, свързани със законодателството в областта на туризма и</w:t>
      </w:r>
      <w:r w:rsidRPr="00DB0AF2">
        <w:t xml:space="preserve"> </w:t>
      </w: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>развитието на туризма;</w:t>
      </w:r>
    </w:p>
    <w:p w14:paraId="003412A0" w14:textId="77777777" w:rsidR="00CC432E" w:rsidRPr="00DB0AF2" w:rsidRDefault="00CC432E" w:rsidP="00A92D87">
      <w:pPr>
        <w:pStyle w:val="ListParagraph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Участие в процеса на хармонизация на националната нормативната база в областта на туризма съобразно европейското законодателство; </w:t>
      </w:r>
    </w:p>
    <w:p w14:paraId="68BB31E7" w14:textId="77777777" w:rsidR="00CC432E" w:rsidRPr="00DB0AF2" w:rsidRDefault="00CC432E" w:rsidP="00A92D8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</w:p>
    <w:p w14:paraId="70766A72" w14:textId="77777777" w:rsidR="00CC432E" w:rsidRPr="00DB0AF2" w:rsidRDefault="00CC432E" w:rsidP="00A92D87">
      <w:pPr>
        <w:pStyle w:val="ListParagraph"/>
        <w:widowControl w:val="0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Координация на дейността в областта на туризма на задграничните представителства на Република България: </w:t>
      </w:r>
    </w:p>
    <w:p w14:paraId="09DE857D" w14:textId="77777777" w:rsidR="00CC432E" w:rsidRPr="00DB0AF2" w:rsidRDefault="00CC432E" w:rsidP="00A92D87">
      <w:pPr>
        <w:pStyle w:val="ListParagraph"/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Провеждане на срещи и инициативи от страна на туристическите представителства в приемащата страна за разширяване на институционалните контакти, идентифициране на нови сфери на сътрудничество и създаване на условия и предпоставки за разширяване на бизнес контактите; </w:t>
      </w:r>
    </w:p>
    <w:p w14:paraId="38B3B971" w14:textId="77777777" w:rsidR="00CC432E" w:rsidRPr="00DB0AF2" w:rsidRDefault="00CC432E" w:rsidP="00A92D87">
      <w:pPr>
        <w:pStyle w:val="ListParagraph"/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Координиране </w:t>
      </w:r>
      <w:r w:rsidR="001B276A"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>дейността по участието на Република България в международни инициативи с туристическа насоченост, осъществяване оперативното ръководство на дейността на туристическите представителства и туристическите съветници към задграничните представителства на Република България  в отделните страни;</w:t>
      </w:r>
    </w:p>
    <w:p w14:paraId="61DE0442" w14:textId="77777777" w:rsidR="00CC432E" w:rsidRPr="00DB0AF2" w:rsidRDefault="00CC432E" w:rsidP="00A92D87">
      <w:pPr>
        <w:pStyle w:val="ListParagraph"/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>Съгласуване плановете на задграничните представителства за работа и конкретните им задачи по провеждането на външната туристическа политика на страната;</w:t>
      </w:r>
    </w:p>
    <w:p w14:paraId="1D563A82" w14:textId="77777777" w:rsidR="00CC432E" w:rsidRPr="00DB0AF2" w:rsidRDefault="00CC432E" w:rsidP="00A92D87">
      <w:pPr>
        <w:pStyle w:val="ListParagraph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14:paraId="100F6199" w14:textId="77777777" w:rsidR="00CC432E" w:rsidRPr="00DB0AF2" w:rsidRDefault="00CC432E" w:rsidP="00A92D87">
      <w:pPr>
        <w:pStyle w:val="ListParagraph"/>
        <w:widowControl w:val="0"/>
        <w:numPr>
          <w:ilvl w:val="1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>Осъществяване на контакти и обмен на информация със съответните служби в държавни институции и организации и други в съответните страни по въпроси на външната туристическа политика, като информира Министерството на външните работи и другите заинтересувани министерства и ведомства;</w:t>
      </w:r>
    </w:p>
    <w:p w14:paraId="391FF24A" w14:textId="77777777" w:rsidR="00CC432E" w:rsidRPr="00DB0AF2" w:rsidRDefault="00CC432E" w:rsidP="00A92D87">
      <w:pPr>
        <w:pStyle w:val="ListParagraph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14:paraId="199ED435" w14:textId="77777777" w:rsidR="00CC432E" w:rsidRPr="00DB0AF2" w:rsidRDefault="00CC432E" w:rsidP="00A92D87">
      <w:pPr>
        <w:pStyle w:val="ListParagraph"/>
        <w:widowControl w:val="0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>Координиране дейността с други ведомства по разработването на мерки за облекчаване на формалностите по пристигането и пребиваването на чуждестранни туристи в Република България и по гарантирането на тяхната сигурност;</w:t>
      </w:r>
    </w:p>
    <w:p w14:paraId="7D3FA820" w14:textId="77777777" w:rsidR="00CC432E" w:rsidRPr="00DB0AF2" w:rsidRDefault="00CC432E" w:rsidP="00A92D8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</w:p>
    <w:p w14:paraId="0E21E0A5" w14:textId="77777777" w:rsidR="00CC432E" w:rsidRPr="00DB0AF2" w:rsidRDefault="00CC432E" w:rsidP="00A92D87">
      <w:pPr>
        <w:pStyle w:val="ListParagraph"/>
        <w:numPr>
          <w:ilvl w:val="1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>Подпомагане дейностите по привличане на инвестиции в областта на туризма, координиране дейността и взаимодействието с Българската агенция за инвестиции при представянето и рекламата в чужбина на възможностите за инвестиране в областта на туризма в страната;</w:t>
      </w:r>
    </w:p>
    <w:p w14:paraId="44B3C7B9" w14:textId="77777777" w:rsidR="00CC432E" w:rsidRPr="00DB0AF2" w:rsidRDefault="00CC432E" w:rsidP="00A92D87">
      <w:pPr>
        <w:pStyle w:val="ListParagraph"/>
        <w:widowControl w:val="0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DB0AF2">
        <w:rPr>
          <w:rFonts w:ascii="Times New Roman" w:hAnsi="Times New Roman" w:cs="Times New Roman"/>
          <w:bCs/>
          <w:sz w:val="24"/>
          <w:szCs w:val="24"/>
          <w:lang w:eastAsia="bg-BG"/>
        </w:rPr>
        <w:t>Насърчаване участието на неправителствения туристически сектор в международни браншови и продуктови организации;</w:t>
      </w:r>
    </w:p>
    <w:p w14:paraId="4001DD5F" w14:textId="77777777" w:rsidR="00CC432E" w:rsidRPr="005D7DA0" w:rsidRDefault="00CC432E" w:rsidP="00A92D87">
      <w:pPr>
        <w:pStyle w:val="ListParagraph"/>
        <w:widowControl w:val="0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14:paraId="22966533" w14:textId="77777777" w:rsidR="00CC432E" w:rsidRPr="005D7DA0" w:rsidRDefault="00CC432E" w:rsidP="00A92D87">
      <w:pPr>
        <w:pStyle w:val="ListParagraph"/>
        <w:widowControl w:val="0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D7DA0">
        <w:rPr>
          <w:rFonts w:ascii="Times New Roman" w:hAnsi="Times New Roman" w:cs="Times New Roman"/>
          <w:bCs/>
          <w:sz w:val="24"/>
          <w:szCs w:val="24"/>
          <w:lang w:eastAsia="bg-BG"/>
        </w:rPr>
        <w:t>Подпомагане представянето на Република България в международни форуми от високо равнище и насърчаване на партньорствата с държавни, регионални и местни институции от дунавските страни;</w:t>
      </w:r>
    </w:p>
    <w:p w14:paraId="7EB50747" w14:textId="77777777" w:rsidR="00CC432E" w:rsidRPr="005D7DA0" w:rsidRDefault="00CC432E" w:rsidP="00A92D87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</w:p>
    <w:p w14:paraId="01E52004" w14:textId="4D583F8F" w:rsidR="00AF39B3" w:rsidRPr="002D2588" w:rsidRDefault="00CC432E" w:rsidP="00A92D87">
      <w:pPr>
        <w:pStyle w:val="ListParagraph"/>
        <w:widowControl w:val="0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lang w:eastAsia="bg-BG"/>
        </w:rPr>
      </w:pPr>
      <w:r w:rsidRPr="002D258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Участие в работата на международни туристически организации и смесени комисии, в т.ч. Световната организация по туризъм към ООН, Европейската туристическа комисия, </w:t>
      </w:r>
      <w:r w:rsidRPr="002D2588">
        <w:rPr>
          <w:rFonts w:ascii="Times New Roman" w:hAnsi="Times New Roman" w:cs="Times New Roman"/>
          <w:bCs/>
          <w:i/>
          <w:sz w:val="24"/>
          <w:szCs w:val="24"/>
          <w:lang w:eastAsia="bg-BG"/>
        </w:rPr>
        <w:t>Организацията за Черноморско икономическо сътрудничество, ОИСР и др.</w:t>
      </w:r>
      <w:r w:rsidR="00AF39B3" w:rsidRPr="002D2588">
        <w:rPr>
          <w:rFonts w:ascii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="00AF39B3" w:rsidRPr="002D2588">
        <w:rPr>
          <w:rFonts w:ascii="Times New Roman" w:hAnsi="Times New Roman" w:cs="Times New Roman"/>
          <w:sz w:val="24"/>
          <w:szCs w:val="24"/>
        </w:rPr>
        <w:t xml:space="preserve">Със съответните разходи за </w:t>
      </w:r>
      <w:r w:rsidR="001B276A" w:rsidRPr="002D2588">
        <w:rPr>
          <w:rFonts w:ascii="Times New Roman" w:hAnsi="Times New Roman" w:cs="Times New Roman"/>
          <w:sz w:val="24"/>
          <w:szCs w:val="24"/>
        </w:rPr>
        <w:t>ч</w:t>
      </w:r>
      <w:r w:rsidR="00AF39B3" w:rsidRPr="002D2588">
        <w:rPr>
          <w:rFonts w:ascii="Times New Roman" w:hAnsi="Times New Roman" w:cs="Times New Roman"/>
          <w:sz w:val="24"/>
          <w:szCs w:val="24"/>
        </w:rPr>
        <w:t xml:space="preserve">ленски внос за придобиване на статут „участник“ в Комитета по туризъм на Организацията за икономическо сътрудничество и развитие /ОИСР/.Разчетите за повишаване на статута на България в ОИСР се правят на база активна комуникация с колегите от Комитета по туризъм, структура, оперираща в рамките на Центъра за предприемачество, малки и средни предприятия, региони и градове на ОИСР. За 2021 г. размерът на вноската за повишаване на статута възлиза на 11 400 </w:t>
      </w:r>
      <w:proofErr w:type="spellStart"/>
      <w:r w:rsidR="00AF39B3" w:rsidRPr="002D2588">
        <w:rPr>
          <w:rFonts w:ascii="Times New Roman" w:hAnsi="Times New Roman" w:cs="Times New Roman"/>
          <w:sz w:val="24"/>
          <w:szCs w:val="24"/>
        </w:rPr>
        <w:t>eвро</w:t>
      </w:r>
      <w:proofErr w:type="spellEnd"/>
      <w:r w:rsidR="00AF39B3" w:rsidRPr="002D2588">
        <w:rPr>
          <w:rFonts w:ascii="Times New Roman" w:hAnsi="Times New Roman" w:cs="Times New Roman"/>
          <w:sz w:val="24"/>
          <w:szCs w:val="24"/>
        </w:rPr>
        <w:t xml:space="preserve"> – годишна такса за участие + доброволна вноска в размер на 20 000 евро. Средствата се индексират на годишна база, и са заложени в Пътната карта за действията по присъединяване на България към ОИСР, която понастоящем е подготвена за периода 2021-2023.</w:t>
      </w:r>
    </w:p>
    <w:p w14:paraId="4E09D840" w14:textId="77777777" w:rsidR="00AF39B3" w:rsidRPr="002D2588" w:rsidRDefault="00AF39B3" w:rsidP="00A92D87">
      <w:pPr>
        <w:pStyle w:val="ListParagraph"/>
        <w:ind w:left="0" w:firstLine="709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14:paraId="6AB9DBD4" w14:textId="12C1C2BB" w:rsidR="00CC432E" w:rsidRPr="005D7DA0" w:rsidRDefault="00CC432E" w:rsidP="00A92D87">
      <w:pPr>
        <w:pStyle w:val="ListParagraph"/>
        <w:widowControl w:val="0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lang w:eastAsia="bg-BG"/>
        </w:rPr>
      </w:pPr>
      <w:r w:rsidRPr="005D7DA0">
        <w:rPr>
          <w:rFonts w:ascii="Times New Roman" w:hAnsi="Times New Roman" w:cs="Times New Roman"/>
          <w:bCs/>
          <w:sz w:val="24"/>
          <w:szCs w:val="24"/>
          <w:lang w:eastAsia="bg-BG"/>
        </w:rPr>
        <w:t>Организация и провеждане на международни туристически събития (конференции, конгреси, форуми, кръгли маси, семинар) с цел насърчаване входящия чуждестранен туристопоток и привличането на чуждестранни инвестиции в туристическия сектор (</w:t>
      </w:r>
      <w:r w:rsidRPr="005D7DA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 предоставени допълнителни средства в бюджета на МТ</w:t>
      </w:r>
      <w:r w:rsidR="002D526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мотивирани са в приложение недостиг</w:t>
      </w:r>
      <w:r w:rsidRPr="005D7DA0">
        <w:rPr>
          <w:rFonts w:ascii="Times New Roman" w:hAnsi="Times New Roman" w:cs="Times New Roman"/>
          <w:bCs/>
          <w:sz w:val="24"/>
          <w:szCs w:val="24"/>
          <w:lang w:eastAsia="bg-BG"/>
        </w:rPr>
        <w:t>);</w:t>
      </w:r>
    </w:p>
    <w:p w14:paraId="773336EB" w14:textId="77777777" w:rsidR="00CC432E" w:rsidRPr="005D7DA0" w:rsidRDefault="00CC432E" w:rsidP="00A92D8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</w:p>
    <w:p w14:paraId="02CECC96" w14:textId="75FDC114" w:rsidR="00CC432E" w:rsidRPr="005A7492" w:rsidRDefault="00CC432E" w:rsidP="00A92D87">
      <w:pPr>
        <w:pStyle w:val="ListParagraph"/>
        <w:widowControl w:val="0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A7492">
        <w:rPr>
          <w:rFonts w:ascii="Times New Roman" w:hAnsi="Times New Roman" w:cs="Times New Roman"/>
          <w:bCs/>
          <w:sz w:val="24"/>
          <w:szCs w:val="24"/>
          <w:lang w:eastAsia="bg-BG"/>
        </w:rPr>
        <w:t>Работа по оформянето и въвеждането на трансгранични и международни туристически продукти;</w:t>
      </w:r>
    </w:p>
    <w:p w14:paraId="528B49AB" w14:textId="77777777" w:rsidR="008C5BF7" w:rsidRPr="005D7DA0" w:rsidRDefault="008C5BF7" w:rsidP="00A92D8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bg-BG" w:eastAsia="bg-BG"/>
        </w:rPr>
      </w:pPr>
    </w:p>
    <w:p w14:paraId="44960149" w14:textId="77777777" w:rsidR="004E605C" w:rsidRPr="005D7DA0" w:rsidRDefault="004E605C" w:rsidP="00A92D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5D7DA0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Организационни структури, участващи в програмата</w:t>
      </w:r>
    </w:p>
    <w:p w14:paraId="5258A4EE" w14:textId="45649BDF" w:rsidR="004E605C" w:rsidRDefault="00087E13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Дирекция „</w:t>
      </w:r>
      <w:r w:rsidR="0094708E">
        <w:rPr>
          <w:rFonts w:ascii="Times New Roman" w:hAnsi="Times New Roman" w:cs="Times New Roman"/>
          <w:sz w:val="24"/>
          <w:szCs w:val="24"/>
          <w:lang w:val="bg-BG" w:eastAsia="bg-BG"/>
        </w:rPr>
        <w:t>Маркетинг и реклама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“</w:t>
      </w:r>
      <w:r w:rsidR="004E605C" w:rsidRPr="005D7DA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дирекция „Международн</w:t>
      </w:r>
      <w:r w:rsidR="0094708E">
        <w:rPr>
          <w:rFonts w:ascii="Times New Roman" w:hAnsi="Times New Roman" w:cs="Times New Roman"/>
          <w:sz w:val="24"/>
          <w:szCs w:val="24"/>
          <w:lang w:val="bg-BG" w:eastAsia="bg-BG"/>
        </w:rPr>
        <w:t>а дейност и визови режими</w:t>
      </w:r>
      <w:r w:rsidR="004E605C" w:rsidRPr="005D7DA0">
        <w:rPr>
          <w:rFonts w:ascii="Times New Roman" w:hAnsi="Times New Roman" w:cs="Times New Roman"/>
          <w:sz w:val="24"/>
          <w:szCs w:val="24"/>
          <w:lang w:val="bg-BG" w:eastAsia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14:paraId="26752468" w14:textId="77777777" w:rsidR="00087E13" w:rsidRPr="005D7DA0" w:rsidRDefault="00087E13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</w:pPr>
    </w:p>
    <w:p w14:paraId="2DBC1920" w14:textId="77777777" w:rsidR="004E605C" w:rsidRPr="005D7DA0" w:rsidRDefault="004E605C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5D7DA0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Отговорност за изпълнението на програмата</w:t>
      </w:r>
    </w:p>
    <w:p w14:paraId="241CB239" w14:textId="1BB6D2BE" w:rsidR="004E605C" w:rsidRPr="005D7DA0" w:rsidRDefault="003D6B9E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D7DA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Ресорен зам.-министър, </w:t>
      </w:r>
      <w:r w:rsidR="004E605C" w:rsidRPr="005D7DA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Директорът на дирекция </w:t>
      </w:r>
      <w:r w:rsidR="00087E1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„Маркетинг и реклама“ </w:t>
      </w:r>
      <w:r w:rsidR="004E605C" w:rsidRPr="005D7DA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 директорът на дирекция </w:t>
      </w:r>
      <w:r w:rsidR="00087E13" w:rsidRPr="005D7DA0">
        <w:rPr>
          <w:rFonts w:ascii="Times New Roman" w:hAnsi="Times New Roman" w:cs="Times New Roman"/>
          <w:sz w:val="24"/>
          <w:szCs w:val="24"/>
          <w:lang w:val="bg-BG" w:eastAsia="bg-BG"/>
        </w:rPr>
        <w:t>„Международн</w:t>
      </w:r>
      <w:r w:rsidR="00087E13">
        <w:rPr>
          <w:rFonts w:ascii="Times New Roman" w:hAnsi="Times New Roman" w:cs="Times New Roman"/>
          <w:sz w:val="24"/>
          <w:szCs w:val="24"/>
          <w:lang w:val="bg-BG" w:eastAsia="bg-BG"/>
        </w:rPr>
        <w:t>а дейност и визови режими</w:t>
      </w:r>
      <w:r w:rsidR="00087E13" w:rsidRPr="005D7DA0">
        <w:rPr>
          <w:rFonts w:ascii="Times New Roman" w:hAnsi="Times New Roman" w:cs="Times New Roman"/>
          <w:sz w:val="24"/>
          <w:szCs w:val="24"/>
          <w:lang w:val="bg-BG" w:eastAsia="bg-BG"/>
        </w:rPr>
        <w:t>“</w:t>
      </w:r>
      <w:r w:rsidR="00087E13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14:paraId="7BEE0720" w14:textId="5D62BE25" w:rsidR="00C56790" w:rsidRDefault="00C56790" w:rsidP="00A92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30258475" w14:textId="28C55C97" w:rsidR="009A17A0" w:rsidRDefault="009A17A0" w:rsidP="00A92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367DE532" w14:textId="3B550823" w:rsidR="009A17A0" w:rsidRDefault="009A17A0" w:rsidP="00A92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4825EE0C" w14:textId="1CF38229" w:rsidR="009A17A0" w:rsidRDefault="009A17A0" w:rsidP="00A92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44D510B9" w14:textId="77777777" w:rsidR="009A17A0" w:rsidRPr="005D7DA0" w:rsidRDefault="009A17A0" w:rsidP="00A92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75944F55" w14:textId="77777777" w:rsidR="00C56790" w:rsidRPr="005D7DA0" w:rsidRDefault="00C56790" w:rsidP="00A92D8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5D7DA0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Бюджетна прогноза по ведомствени и администрирани параграфи на програмата</w:t>
      </w:r>
    </w:p>
    <w:tbl>
      <w:tblPr>
        <w:tblW w:w="10796" w:type="dxa"/>
        <w:jc w:val="center"/>
        <w:tblLook w:val="00A0" w:firstRow="1" w:lastRow="0" w:firstColumn="1" w:lastColumn="0" w:noHBand="0" w:noVBand="0"/>
      </w:tblPr>
      <w:tblGrid>
        <w:gridCol w:w="499"/>
        <w:gridCol w:w="4099"/>
        <w:gridCol w:w="1069"/>
        <w:gridCol w:w="1069"/>
        <w:gridCol w:w="1069"/>
        <w:gridCol w:w="961"/>
        <w:gridCol w:w="1069"/>
        <w:gridCol w:w="961"/>
      </w:tblGrid>
      <w:tr w:rsidR="00AC72A4" w:rsidRPr="00DB0AF2" w14:paraId="5AC15037" w14:textId="77777777" w:rsidTr="006465B3">
        <w:trPr>
          <w:trHeight w:val="188"/>
          <w:jc w:val="center"/>
        </w:trPr>
        <w:tc>
          <w:tcPr>
            <w:tcW w:w="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noWrap/>
            <w:vAlign w:val="center"/>
          </w:tcPr>
          <w:p w14:paraId="0414C036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14:paraId="2B1E833A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noWrap/>
            <w:vAlign w:val="center"/>
          </w:tcPr>
          <w:p w14:paraId="4C9D16F8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7100.01.02 Бюджетна програма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41870C33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74EBCDC7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15422F8D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2726E933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1ACD0D1E" w14:textId="1C2BF05D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Про</w:t>
            </w:r>
            <w:r w:rsidR="009C0366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ект</w:t>
            </w:r>
            <w:r w:rsidR="00070CA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</w:t>
            </w:r>
            <w:r w:rsidR="00541B91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2023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477CE53B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1D72DE27" w14:textId="70C9C950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Прогноза 202</w:t>
            </w:r>
            <w:r w:rsidR="003B0AD1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</w:t>
            </w:r>
          </w:p>
        </w:tc>
      </w:tr>
      <w:tr w:rsidR="00AC72A4" w:rsidRPr="00DB0AF2" w14:paraId="5AACB64C" w14:textId="77777777" w:rsidTr="006465B3">
        <w:trPr>
          <w:trHeight w:val="188"/>
          <w:jc w:val="center"/>
        </w:trPr>
        <w:tc>
          <w:tcPr>
            <w:tcW w:w="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2F23D9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noWrap/>
            <w:vAlign w:val="center"/>
          </w:tcPr>
          <w:p w14:paraId="3C7F1BD1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 „Развитие на националната туристическа реклама и международно сътрудничество в областта на туризма”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735AEE8C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027E77F6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Отчет </w:t>
            </w:r>
          </w:p>
          <w:p w14:paraId="48CCB8A9" w14:textId="5B9DE088" w:rsidR="00AC72A4" w:rsidRPr="00DB0AF2" w:rsidRDefault="00C76FC1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2020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70D5103F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38DD4476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Отчет </w:t>
            </w:r>
          </w:p>
          <w:p w14:paraId="1B983B36" w14:textId="2956CAC1" w:rsidR="00AC72A4" w:rsidRPr="00DB0AF2" w:rsidRDefault="00C76FC1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2021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3A244003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1BB8922D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Закон</w:t>
            </w:r>
          </w:p>
          <w:p w14:paraId="12CC8F15" w14:textId="4C56D77F" w:rsidR="00AC72A4" w:rsidRPr="00DB0AF2" w:rsidRDefault="00C76FC1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2022</w:t>
            </w: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4C99DE16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45E9DA71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376E02D5" w14:textId="3E7E8DB5" w:rsidR="00AC72A4" w:rsidRPr="00DB0AF2" w:rsidRDefault="007F558B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Прогноза </w:t>
            </w:r>
            <w:r w:rsidR="00541B91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2024</w:t>
            </w:r>
            <w:r w:rsidR="00AC72A4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6F80CB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AC72A4" w:rsidRPr="00DB0AF2" w14:paraId="112F99D8" w14:textId="77777777" w:rsidTr="006465B3">
        <w:trPr>
          <w:trHeight w:val="197"/>
          <w:jc w:val="center"/>
        </w:trPr>
        <w:tc>
          <w:tcPr>
            <w:tcW w:w="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DA778C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noWrap/>
            <w:vAlign w:val="center"/>
          </w:tcPr>
          <w:p w14:paraId="0E290BF5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4BACC6" w:themeFill="accent5"/>
            <w:vAlign w:val="bottom"/>
          </w:tcPr>
          <w:p w14:paraId="57BC5E2A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bottom"/>
          </w:tcPr>
          <w:p w14:paraId="707558E2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bottom"/>
          </w:tcPr>
          <w:p w14:paraId="60DFB7F5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</w:tcPr>
          <w:p w14:paraId="01A1148A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bottom"/>
          </w:tcPr>
          <w:p w14:paraId="1B9DA024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154CCA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AC72A4" w:rsidRPr="00DB0AF2" w14:paraId="32DFB901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2DB4FE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855B56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50DD957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3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7DC69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AF8115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F7F3C5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4FB10C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47E316" w14:textId="77777777" w:rsidR="00AC72A4" w:rsidRPr="00DB0AF2" w:rsidRDefault="00AC72A4" w:rsidP="00A9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7</w:t>
            </w:r>
          </w:p>
        </w:tc>
      </w:tr>
      <w:tr w:rsidR="002D31E3" w:rsidRPr="00DB0AF2" w14:paraId="129BE47A" w14:textId="77777777" w:rsidTr="006465B3">
        <w:trPr>
          <w:trHeight w:val="198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BC93880" w14:textId="77777777" w:rsidR="002D31E3" w:rsidRPr="00DB0AF2" w:rsidRDefault="002D31E3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І.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18957E0" w14:textId="77777777" w:rsidR="002D31E3" w:rsidRPr="00DB0AF2" w:rsidRDefault="002D31E3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Общо ведомствени разходи: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CFCE9E5" w14:textId="25C106E9" w:rsidR="002D31E3" w:rsidRPr="00DB0AF2" w:rsidRDefault="00C76FC1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11 589,0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DA5AE8A" w14:textId="40B24459" w:rsidR="002D31E3" w:rsidRPr="00DB0AF2" w:rsidRDefault="00C76FC1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18</w:t>
            </w:r>
            <w:r w:rsidR="00A8467B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150</w:t>
            </w:r>
            <w:r w:rsidR="00A8467B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825B9E4" w14:textId="792CEEEA" w:rsidR="002D31E3" w:rsidRPr="00DB0AF2" w:rsidRDefault="00541B91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19</w:t>
            </w:r>
            <w:r w:rsidR="006224A5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929</w:t>
            </w:r>
            <w:r w:rsidR="006224A5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A592238" w14:textId="3298812B" w:rsidR="002D31E3" w:rsidRPr="00DB0AF2" w:rsidRDefault="00541B91" w:rsidP="00A92D8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20</w:t>
            </w:r>
            <w:r w:rsidR="00605F8C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 </w:t>
            </w:r>
            <w:r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033</w:t>
            </w:r>
            <w:r w:rsidR="00605F8C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8826F45" w14:textId="19766E54" w:rsidR="002D31E3" w:rsidRPr="00DB0AF2" w:rsidRDefault="007F558B" w:rsidP="00A92D8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20</w:t>
            </w:r>
            <w:r w:rsidR="00605F8C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 </w:t>
            </w:r>
            <w:r w:rsidR="00E67788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033</w:t>
            </w:r>
            <w:r w:rsidR="00605F8C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EF39B5B" w14:textId="014C665B" w:rsidR="002D31E3" w:rsidRPr="00DB0AF2" w:rsidRDefault="007F558B" w:rsidP="00A92D8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20</w:t>
            </w:r>
            <w:r w:rsidR="00583A8A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 </w:t>
            </w:r>
            <w:r w:rsidR="00E67788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033</w:t>
            </w:r>
            <w:r w:rsidR="00583A8A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,2</w:t>
            </w:r>
          </w:p>
        </w:tc>
      </w:tr>
      <w:tr w:rsidR="002D31E3" w:rsidRPr="00DB0AF2" w14:paraId="382D4ED5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198DDE3" w14:textId="77777777" w:rsidR="002D31E3" w:rsidRPr="00DB0AF2" w:rsidRDefault="002D31E3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084FE77" w14:textId="77777777" w:rsidR="002D31E3" w:rsidRPr="00DB0AF2" w:rsidRDefault="002D31E3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   Персонал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923137D" w14:textId="6C14017B" w:rsidR="002D31E3" w:rsidRPr="00DB0AF2" w:rsidRDefault="00C76FC1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560,8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1AF9C2C" w14:textId="113BACF6" w:rsidR="002D31E3" w:rsidRPr="00DB0AF2" w:rsidRDefault="00C76FC1" w:rsidP="00A92D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   </w:t>
            </w:r>
            <w:r w:rsidR="00A8467B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    </w:t>
            </w: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</w:t>
            </w:r>
            <w:r w:rsidR="002D31E3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</w:t>
            </w: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659</w:t>
            </w:r>
            <w:r w:rsidR="00A8467B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906FDD4" w14:textId="132A9619" w:rsidR="002D31E3" w:rsidRPr="00DB0AF2" w:rsidRDefault="00541B91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819</w:t>
            </w:r>
            <w:r w:rsidR="006224A5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C44908D" w14:textId="20F1C105" w:rsidR="002D31E3" w:rsidRPr="00DB0AF2" w:rsidRDefault="00541B91" w:rsidP="00A92D8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819</w:t>
            </w:r>
            <w:r w:rsidR="00605F8C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D6A363B" w14:textId="44EC6972" w:rsidR="002D31E3" w:rsidRPr="00DB0AF2" w:rsidRDefault="00541B91" w:rsidP="00A92D8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819</w:t>
            </w:r>
            <w:r w:rsidR="00605F8C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EAF5A70" w14:textId="2F7057FF" w:rsidR="002D31E3" w:rsidRPr="00DB0AF2" w:rsidRDefault="00541B91" w:rsidP="00A92D8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819</w:t>
            </w:r>
            <w:r w:rsidR="00583A8A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,8</w:t>
            </w:r>
          </w:p>
        </w:tc>
      </w:tr>
      <w:tr w:rsidR="002D31E3" w:rsidRPr="00DB0AF2" w14:paraId="773D0E76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D361A8B" w14:textId="77777777" w:rsidR="002D31E3" w:rsidRPr="00DB0AF2" w:rsidRDefault="002D31E3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FA5262E" w14:textId="77777777" w:rsidR="002D31E3" w:rsidRPr="00DB0AF2" w:rsidRDefault="002D31E3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   Издръжка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DB68AD3" w14:textId="5DF0B298" w:rsidR="002D31E3" w:rsidRPr="00DB0AF2" w:rsidRDefault="00C76FC1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10 789,7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EF8B1DF" w14:textId="39F55D31" w:rsidR="002D31E3" w:rsidRPr="00DB0AF2" w:rsidRDefault="00C76FC1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16</w:t>
            </w:r>
            <w:r w:rsidR="00A8467B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113</w:t>
            </w:r>
            <w:r w:rsidR="00A8467B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5CC7D18" w14:textId="74BDA9B2" w:rsidR="002D31E3" w:rsidRPr="00DB0AF2" w:rsidRDefault="00541B91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19</w:t>
            </w:r>
            <w:r w:rsidR="006224A5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109</w:t>
            </w:r>
            <w:r w:rsidR="006224A5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0E7EDB0" w14:textId="00D2B3BA" w:rsidR="002D31E3" w:rsidRPr="00DB0AF2" w:rsidRDefault="00541B91" w:rsidP="00A92D8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19</w:t>
            </w:r>
            <w:r w:rsidR="00605F8C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 </w:t>
            </w:r>
            <w:r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213</w:t>
            </w:r>
            <w:r w:rsidR="00605F8C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C966F54" w14:textId="17D6FD97" w:rsidR="002D31E3" w:rsidRPr="00DB0AF2" w:rsidRDefault="007F558B" w:rsidP="00A92D8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19</w:t>
            </w:r>
            <w:r w:rsidR="00605F8C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 </w:t>
            </w:r>
            <w:r w:rsidR="00541B91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213</w:t>
            </w:r>
            <w:r w:rsidR="00605F8C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2399CB2" w14:textId="1CC67A48" w:rsidR="002D31E3" w:rsidRPr="00DB0AF2" w:rsidRDefault="007F558B" w:rsidP="00A92D8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19</w:t>
            </w:r>
            <w:r w:rsidR="00583A8A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 </w:t>
            </w:r>
            <w:r w:rsidR="00E67788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213</w:t>
            </w:r>
            <w:r w:rsidR="00583A8A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,4</w:t>
            </w:r>
          </w:p>
        </w:tc>
      </w:tr>
      <w:tr w:rsidR="00551A28" w:rsidRPr="00DB0AF2" w14:paraId="2E6F3347" w14:textId="77777777" w:rsidTr="009A17A0">
        <w:trPr>
          <w:trHeight w:val="179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C60AEBD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41C92C1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   Капиталови разходи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736C6F5" w14:textId="5F12250D" w:rsidR="00AC72A4" w:rsidRPr="00DB0AF2" w:rsidRDefault="00C76FC1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238,5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B7BA4D6" w14:textId="10402767" w:rsidR="00AC72A4" w:rsidRPr="00DB0AF2" w:rsidRDefault="00C76FC1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</w:t>
            </w:r>
            <w:r w:rsidR="00A8467B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377</w:t>
            </w:r>
            <w:r w:rsidR="00A8467B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16F54B9" w14:textId="636A596B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  <w:r w:rsidR="00605F8C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71212C6" w14:textId="4E69F80E" w:rsidR="00AC72A4" w:rsidRPr="00DB0AF2" w:rsidRDefault="00541B91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0</w:t>
            </w:r>
            <w:r w:rsidR="00605F8C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B672068" w14:textId="1EBB9D45" w:rsidR="00AC72A4" w:rsidRPr="00DB0AF2" w:rsidRDefault="00541B91" w:rsidP="00A92D8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0</w:t>
            </w:r>
            <w:r w:rsidR="00605F8C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E52ED87" w14:textId="1D9AD037" w:rsidR="00AC72A4" w:rsidRPr="00DB0AF2" w:rsidRDefault="00541B91" w:rsidP="00A92D8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0</w:t>
            </w:r>
            <w:r w:rsidR="00583A8A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.0</w:t>
            </w:r>
          </w:p>
        </w:tc>
      </w:tr>
      <w:tr w:rsidR="00AC72A4" w:rsidRPr="00DB0AF2" w14:paraId="260E7E9E" w14:textId="77777777" w:rsidTr="009A17A0">
        <w:trPr>
          <w:trHeight w:val="172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0EFF75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6B3573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EE3FB0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0E24A4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A0A262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827EB8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4408A6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0C9DCC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bg-BG"/>
              </w:rPr>
            </w:pPr>
          </w:p>
        </w:tc>
      </w:tr>
      <w:tr w:rsidR="002D31E3" w:rsidRPr="00DB0AF2" w14:paraId="0A7CC34F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51C2F45" w14:textId="77777777" w:rsidR="002D31E3" w:rsidRPr="00DB0AF2" w:rsidRDefault="002D31E3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54E228F" w14:textId="77777777" w:rsidR="002D31E3" w:rsidRPr="00DB0AF2" w:rsidRDefault="002D31E3" w:rsidP="00A92D87">
            <w:pPr>
              <w:spacing w:after="0" w:line="240" w:lineRule="auto"/>
              <w:ind w:firstLineChars="300" w:firstLine="48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Ведомствени разходи по бюджета на ПРБ: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190C681" w14:textId="1135075F" w:rsidR="002D31E3" w:rsidRPr="00DB0AF2" w:rsidRDefault="00C76FC1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11 589,0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A1C14C3" w14:textId="4B1DBF0F" w:rsidR="002D31E3" w:rsidRPr="00DB0AF2" w:rsidRDefault="00C76FC1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18</w:t>
            </w:r>
            <w:r w:rsidR="00A8467B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150</w:t>
            </w:r>
            <w:r w:rsidR="00A8467B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25544C5" w14:textId="632975D9" w:rsidR="002D31E3" w:rsidRPr="00DB0AF2" w:rsidRDefault="000202B5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19 929,2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C3C21CA" w14:textId="48BC07A7" w:rsidR="002D31E3" w:rsidRPr="00DB0AF2" w:rsidRDefault="000202B5" w:rsidP="00A92D8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20 033,2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9E935A0" w14:textId="6506B905" w:rsidR="002D31E3" w:rsidRPr="00DB0AF2" w:rsidRDefault="007F558B" w:rsidP="00A92D8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20</w:t>
            </w:r>
            <w:r w:rsidR="00605F8C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 </w:t>
            </w:r>
            <w:r w:rsidR="00E20C2F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033</w:t>
            </w:r>
            <w:r w:rsidR="00605F8C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2BAFCAF" w14:textId="12EEF110" w:rsidR="002D31E3" w:rsidRPr="00DB0AF2" w:rsidRDefault="007F558B" w:rsidP="00A92D8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20</w:t>
            </w:r>
            <w:r w:rsidR="00583A8A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 </w:t>
            </w:r>
            <w:r w:rsidR="00E20C2F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033</w:t>
            </w:r>
            <w:r w:rsidR="00583A8A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,</w:t>
            </w:r>
            <w:r w:rsidR="00541B91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2</w:t>
            </w:r>
          </w:p>
        </w:tc>
      </w:tr>
      <w:tr w:rsidR="002D31E3" w:rsidRPr="00DB0AF2" w14:paraId="563A41F7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F5D5961" w14:textId="77777777" w:rsidR="002D31E3" w:rsidRPr="00DB0AF2" w:rsidRDefault="002D31E3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B3ADA78" w14:textId="77777777" w:rsidR="002D31E3" w:rsidRPr="00DB0AF2" w:rsidRDefault="002D31E3" w:rsidP="00A92D87">
            <w:pPr>
              <w:spacing w:after="0" w:line="240" w:lineRule="auto"/>
              <w:ind w:firstLineChars="300" w:firstLine="480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  Персонал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BDC0DBA" w14:textId="606E3559" w:rsidR="002D31E3" w:rsidRPr="00DB0AF2" w:rsidRDefault="00C76FC1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560,8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4077435" w14:textId="15FD34AD" w:rsidR="002D31E3" w:rsidRPr="00DB0AF2" w:rsidRDefault="00A8467B" w:rsidP="00A92D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         659,8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D01F4B7" w14:textId="54F56CD9" w:rsidR="002D31E3" w:rsidRPr="00DB0AF2" w:rsidRDefault="000202B5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819,8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F15D3B2" w14:textId="3FE1E546" w:rsidR="002D31E3" w:rsidRPr="00DB0AF2" w:rsidRDefault="000202B5" w:rsidP="00A92D8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819,8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3670484" w14:textId="42BEB5E4" w:rsidR="002D31E3" w:rsidRPr="00DB0AF2" w:rsidRDefault="00541B91" w:rsidP="00A92D8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819</w:t>
            </w:r>
            <w:r w:rsidR="00605F8C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2252647" w14:textId="5CB542BC" w:rsidR="002D31E3" w:rsidRPr="00DB0AF2" w:rsidRDefault="0001761B" w:rsidP="00A92D8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8</w:t>
            </w:r>
            <w:r w:rsidR="00541B91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19</w:t>
            </w:r>
            <w:r w:rsidR="00583A8A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,8</w:t>
            </w:r>
          </w:p>
        </w:tc>
      </w:tr>
      <w:tr w:rsidR="002D31E3" w:rsidRPr="00DB0AF2" w14:paraId="5F316973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4018836" w14:textId="77777777" w:rsidR="002D31E3" w:rsidRPr="00DB0AF2" w:rsidRDefault="002D31E3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9D32D2D" w14:textId="77777777" w:rsidR="002D31E3" w:rsidRPr="00DB0AF2" w:rsidRDefault="002D31E3" w:rsidP="00A92D87">
            <w:pPr>
              <w:spacing w:after="0" w:line="240" w:lineRule="auto"/>
              <w:ind w:firstLineChars="300" w:firstLine="480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  Издръжка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78DB9B" w14:textId="33763748" w:rsidR="002D31E3" w:rsidRPr="00DB0AF2" w:rsidRDefault="00C76FC1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10 789,7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88DB55C" w14:textId="16288749" w:rsidR="002D31E3" w:rsidRPr="00DB0AF2" w:rsidRDefault="00C76FC1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16</w:t>
            </w:r>
            <w:r w:rsidR="00A8467B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113</w:t>
            </w:r>
            <w:r w:rsidR="00A8467B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F733B0E" w14:textId="5204331A" w:rsidR="002D31E3" w:rsidRPr="00DB0AF2" w:rsidRDefault="000202B5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19 109,4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2AD3724" w14:textId="6909E7D3" w:rsidR="002D31E3" w:rsidRPr="00DB0AF2" w:rsidRDefault="000202B5" w:rsidP="00A92D8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19 213,4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A293C9D" w14:textId="45E231FA" w:rsidR="002D31E3" w:rsidRPr="00DB0AF2" w:rsidRDefault="007F558B" w:rsidP="00A92D8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19</w:t>
            </w:r>
            <w:r w:rsidR="00605F8C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 </w:t>
            </w:r>
            <w:r w:rsidR="00F566CF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213</w:t>
            </w:r>
            <w:r w:rsidR="00605F8C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B073962" w14:textId="4DD553F0" w:rsidR="002D31E3" w:rsidRPr="00DB0AF2" w:rsidRDefault="007F558B" w:rsidP="00A92D8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19</w:t>
            </w:r>
            <w:r w:rsidR="00583A8A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 </w:t>
            </w:r>
            <w:r w:rsidR="00F566CF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213</w:t>
            </w:r>
            <w:r w:rsidR="00583A8A" w:rsidRPr="00DB0AF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,4</w:t>
            </w:r>
          </w:p>
        </w:tc>
      </w:tr>
      <w:tr w:rsidR="004F21AB" w:rsidRPr="00DB0AF2" w14:paraId="5A6F8B84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5A73C92" w14:textId="77777777" w:rsidR="004F21AB" w:rsidRPr="00DB0AF2" w:rsidRDefault="004F21AB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BCB4DB4" w14:textId="77777777" w:rsidR="004F21AB" w:rsidRPr="00DB0AF2" w:rsidRDefault="004F21AB" w:rsidP="00A92D87">
            <w:pPr>
              <w:spacing w:after="0" w:line="240" w:lineRule="auto"/>
              <w:ind w:firstLineChars="300" w:firstLine="480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  Капиталови разходи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170FA16" w14:textId="66FF0A9F" w:rsidR="004F21AB" w:rsidRPr="00DB0AF2" w:rsidRDefault="00C76FC1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238,5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636F609" w14:textId="322E205C" w:rsidR="004F21AB" w:rsidRPr="00DB0AF2" w:rsidRDefault="00C76FC1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</w:t>
            </w:r>
            <w:r w:rsidR="00A8467B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377</w:t>
            </w:r>
            <w:r w:rsidR="00A8467B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5897B28" w14:textId="2DDE69EE" w:rsidR="004F21AB" w:rsidRPr="00DB0AF2" w:rsidRDefault="00605F8C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64676BD" w14:textId="1EF4DAF3" w:rsidR="004F21AB" w:rsidRPr="00DB0AF2" w:rsidRDefault="004F21AB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  <w:r w:rsidR="00605F8C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845F5E4" w14:textId="00F878BC" w:rsidR="004F21AB" w:rsidRPr="00DB0AF2" w:rsidRDefault="004F21AB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0</w:t>
            </w:r>
            <w:r w:rsidR="00605F8C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EF725BD" w14:textId="62BB0DE3" w:rsidR="004F21AB" w:rsidRPr="00DB0AF2" w:rsidRDefault="004F21AB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  <w:r w:rsidR="00583A8A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.0</w:t>
            </w:r>
          </w:p>
        </w:tc>
      </w:tr>
      <w:tr w:rsidR="00AC72A4" w:rsidRPr="00DB0AF2" w14:paraId="62928A13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482837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3B709D" w14:textId="77777777" w:rsidR="00AC72A4" w:rsidRPr="00DB0AF2" w:rsidRDefault="00AC72A4" w:rsidP="00A92D87">
            <w:pPr>
              <w:spacing w:after="0" w:line="240" w:lineRule="auto"/>
              <w:ind w:firstLineChars="300" w:firstLine="480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65C1E71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087BA4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7C0AF6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BD44AE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007B5D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896272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C72A4" w:rsidRPr="00DB0AF2" w14:paraId="2B26BACC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AC7F2DD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3BCDAB5" w14:textId="77777777" w:rsidR="00AC72A4" w:rsidRPr="00DB0AF2" w:rsidRDefault="00AC72A4" w:rsidP="00A92D87">
            <w:pPr>
              <w:spacing w:after="0" w:line="240" w:lineRule="auto"/>
              <w:ind w:firstLineChars="300" w:firstLine="48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Ведомствени разходи по други бюджети и сметки за средства от ЕС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F1F241A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8B8C4D3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363A227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050814B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B7CECE4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298CE15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0.0</w:t>
            </w:r>
          </w:p>
        </w:tc>
      </w:tr>
      <w:tr w:rsidR="00AC72A4" w:rsidRPr="00DB0AF2" w14:paraId="6B3BB652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D8DC4F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887F05" w14:textId="77777777" w:rsidR="00AC72A4" w:rsidRPr="00DB0AF2" w:rsidRDefault="00AC72A4" w:rsidP="00A92D87">
            <w:pPr>
              <w:spacing w:after="0" w:line="240" w:lineRule="auto"/>
              <w:ind w:firstLineChars="300" w:firstLine="480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  Персонал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07D9EC3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405E4D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6EAA68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8C3584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EDEBB5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786808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0.0</w:t>
            </w:r>
          </w:p>
        </w:tc>
      </w:tr>
      <w:tr w:rsidR="00AC72A4" w:rsidRPr="00DB0AF2" w14:paraId="679A1513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CE6990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B4AA3B" w14:textId="77777777" w:rsidR="00AC72A4" w:rsidRPr="00DB0AF2" w:rsidRDefault="00AC72A4" w:rsidP="00A92D87">
            <w:pPr>
              <w:spacing w:after="0" w:line="240" w:lineRule="auto"/>
              <w:ind w:firstLineChars="300" w:firstLine="480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  Издръжка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EF36915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1327B1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E67BB4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249064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C42AAB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A58989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0.0</w:t>
            </w:r>
          </w:p>
        </w:tc>
      </w:tr>
      <w:tr w:rsidR="00AC72A4" w:rsidRPr="00DB0AF2" w14:paraId="5E1AE79A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275E9C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653EF2" w14:textId="77777777" w:rsidR="00AC72A4" w:rsidRPr="00DB0AF2" w:rsidRDefault="00AC72A4" w:rsidP="00A92D87">
            <w:pPr>
              <w:spacing w:after="0" w:line="240" w:lineRule="auto"/>
              <w:ind w:firstLineChars="300" w:firstLine="480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  Капиталови разходи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92C8D33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31BBB6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FB1B52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53E956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2B6C33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E29FD8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0.0</w:t>
            </w:r>
          </w:p>
        </w:tc>
      </w:tr>
      <w:tr w:rsidR="00AC72A4" w:rsidRPr="00DB0AF2" w14:paraId="31A4316C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33D962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2767A8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/>
              </w:rPr>
              <w:t xml:space="preserve">Администрирани разходни параграфи </w:t>
            </w: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**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C076D1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9B0125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87E4BF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5F5A69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1C64FC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5ACE2C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0.0</w:t>
            </w:r>
          </w:p>
        </w:tc>
      </w:tr>
      <w:tr w:rsidR="00AC72A4" w:rsidRPr="00DB0AF2" w14:paraId="70718C44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308C1FF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ІІ.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2070B3D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Администрирани разходни параграфи по бюджета на ПРБ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346CE18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E5D62A1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F9D8C9C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A281981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F676C17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DAA7C5B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0.0</w:t>
            </w:r>
          </w:p>
        </w:tc>
      </w:tr>
      <w:tr w:rsidR="00AC72A4" w:rsidRPr="00DB0AF2" w14:paraId="7358B87A" w14:textId="77777777" w:rsidTr="009A17A0">
        <w:trPr>
          <w:trHeight w:val="231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1F0B68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05749D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D579116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65E21E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A06CBF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7898AD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861504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E11112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C72A4" w:rsidRPr="00DB0AF2" w14:paraId="46A45B79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DAA1177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ІІІ.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06CC07E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Администрирани разходни параграфи по други бюджети и сметки за средства от ЕС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7219FCE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FFC6964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1640D14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6567389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D9B1C3E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2976FAF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0.0</w:t>
            </w:r>
          </w:p>
        </w:tc>
      </w:tr>
      <w:tr w:rsidR="00AC72A4" w:rsidRPr="00DB0AF2" w14:paraId="25E6A907" w14:textId="77777777" w:rsidTr="009A17A0">
        <w:trPr>
          <w:trHeight w:val="230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561510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72D410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73E4E12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45BD5E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7E74CC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53920C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16AB54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B78E9C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C72A4" w:rsidRPr="00DB0AF2" w14:paraId="6D06FE19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CEF276B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DC7FE5A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Общо администрирани разходи (ІІ.+ІІІ.):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C758B4E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46DE32F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6B17696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11F43A4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772BAAD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7705F5B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0.0</w:t>
            </w:r>
          </w:p>
        </w:tc>
      </w:tr>
      <w:tr w:rsidR="00AC72A4" w:rsidRPr="00DB0AF2" w14:paraId="70D27EB6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4EEF55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40593C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AC25F7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396666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1A1F97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3A90BD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CF74EF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C5D03C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2D31E3" w:rsidRPr="00DB0AF2" w14:paraId="7DA370B7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654020E" w14:textId="77777777" w:rsidR="002D31E3" w:rsidRPr="00DB0AF2" w:rsidRDefault="002D31E3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FDFA953" w14:textId="77777777" w:rsidR="002D31E3" w:rsidRPr="00DB0AF2" w:rsidRDefault="002D31E3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Общо разходи по бюджета (І.1+ІІ.):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26FD7F9" w14:textId="090B28E0" w:rsidR="002D31E3" w:rsidRPr="00DB0AF2" w:rsidRDefault="00C76FC1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11 589,0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7BD715B" w14:textId="526BBF75" w:rsidR="002D31E3" w:rsidRPr="00DB0AF2" w:rsidRDefault="00C76FC1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18</w:t>
            </w:r>
            <w:r w:rsidR="00A8467B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150</w:t>
            </w:r>
            <w:r w:rsidR="00A8467B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9B27A50" w14:textId="30FD0B04" w:rsidR="002D31E3" w:rsidRPr="00DB0AF2" w:rsidRDefault="00605F8C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19 929,2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5F0B2920" w14:textId="15B97605" w:rsidR="002D31E3" w:rsidRPr="00DB0AF2" w:rsidRDefault="00605F8C" w:rsidP="00A92D87">
            <w:pPr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20 033,2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4A359734" w14:textId="3E647CBE" w:rsidR="002D31E3" w:rsidRPr="00DB0AF2" w:rsidRDefault="00583A8A" w:rsidP="00A92D87">
            <w:pPr>
              <w:rPr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 xml:space="preserve">      </w:t>
            </w:r>
            <w:r w:rsidR="00B3128A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20</w:t>
            </w:r>
            <w:r w:rsidR="00605F8C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 </w:t>
            </w:r>
            <w:r w:rsidR="00B34D96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033</w:t>
            </w:r>
            <w:r w:rsidR="00605F8C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04F672EC" w14:textId="117DE253" w:rsidR="002D31E3" w:rsidRPr="00DB0AF2" w:rsidRDefault="00B3128A" w:rsidP="00A92D87">
            <w:pPr>
              <w:rPr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20</w:t>
            </w:r>
            <w:r w:rsidR="00583A8A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 </w:t>
            </w:r>
            <w:r w:rsidR="00B34D96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033</w:t>
            </w:r>
            <w:r w:rsidR="00583A8A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,</w:t>
            </w:r>
            <w:r w:rsidR="00541B91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2</w:t>
            </w:r>
          </w:p>
        </w:tc>
      </w:tr>
      <w:tr w:rsidR="00AC72A4" w:rsidRPr="00DB0AF2" w14:paraId="1E79519D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282A66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EF3FBA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A6CB703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B5C2E9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032FCD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4D8611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1D15AA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D4EC47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</w:tr>
      <w:tr w:rsidR="002D31E3" w:rsidRPr="00DB0AF2" w14:paraId="21BD40E9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F3CA424" w14:textId="77777777" w:rsidR="002D31E3" w:rsidRPr="00DB0AF2" w:rsidRDefault="002D31E3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471C415" w14:textId="77777777" w:rsidR="002D31E3" w:rsidRPr="00DB0AF2" w:rsidRDefault="002D31E3" w:rsidP="00A9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Общо разходи (І.+ІІ.+ІІІ.):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B7C2CA6" w14:textId="4F2D4C86" w:rsidR="002D31E3" w:rsidRPr="00DB0AF2" w:rsidRDefault="00C76FC1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11 589,0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5C9C009" w14:textId="26B77730" w:rsidR="002D31E3" w:rsidRPr="00DB0AF2" w:rsidRDefault="00C76FC1" w:rsidP="00A92D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  </w:t>
            </w:r>
            <w:r w:rsidR="00605F8C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    </w:t>
            </w: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 18</w:t>
            </w:r>
            <w:r w:rsidR="00A8467B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150</w:t>
            </w:r>
            <w:r w:rsidR="00A8467B"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7D8EA0A" w14:textId="05FA1F88" w:rsidR="002D31E3" w:rsidRPr="00DB0AF2" w:rsidRDefault="00605F8C" w:rsidP="00A92D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19 929,2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07977A7F" w14:textId="75572108" w:rsidR="002D31E3" w:rsidRPr="00DB0AF2" w:rsidRDefault="00605F8C" w:rsidP="00A92D87">
            <w:pPr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20 033,2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59430D16" w14:textId="4FF3485C" w:rsidR="002D31E3" w:rsidRPr="00DB0AF2" w:rsidRDefault="00583A8A" w:rsidP="00A92D87">
            <w:pPr>
              <w:rPr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 xml:space="preserve">       </w:t>
            </w:r>
            <w:r w:rsidR="00B3128A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20</w:t>
            </w:r>
            <w:r w:rsidR="00605F8C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 </w:t>
            </w:r>
            <w:r w:rsidR="00B34D96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033</w:t>
            </w:r>
            <w:r w:rsidR="00605F8C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7C59F29C" w14:textId="5CE33C67" w:rsidR="002D31E3" w:rsidRPr="00DB0AF2" w:rsidRDefault="00B3128A" w:rsidP="00A92D87">
            <w:pPr>
              <w:rPr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20</w:t>
            </w:r>
            <w:r w:rsidR="00583A8A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 </w:t>
            </w:r>
            <w:r w:rsidR="00B34D96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033</w:t>
            </w:r>
            <w:r w:rsidR="00583A8A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,</w:t>
            </w:r>
            <w:r w:rsidR="00541B91" w:rsidRPr="00DB0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2</w:t>
            </w:r>
          </w:p>
        </w:tc>
      </w:tr>
      <w:tr w:rsidR="00AC72A4" w:rsidRPr="00DB0AF2" w14:paraId="5152F4BA" w14:textId="77777777" w:rsidTr="009A17A0">
        <w:trPr>
          <w:trHeight w:val="181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6FF665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4C7309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DE5DAF0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0D0BA5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848658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22A9CC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D8CA0E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CC57DA" w14:textId="77777777" w:rsidR="00AC72A4" w:rsidRPr="00DB0AF2" w:rsidRDefault="00AC72A4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</w:tr>
      <w:tr w:rsidR="00AC72A4" w:rsidRPr="00DB0AF2" w14:paraId="2BAE6670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8355B0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7B4424" w14:textId="77777777" w:rsidR="00AC72A4" w:rsidRPr="007B6AFF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B6AF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Численост на щатния персонал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EF1CEA7" w14:textId="5C002531" w:rsidR="00AC72A4" w:rsidRPr="00DB0AF2" w:rsidRDefault="00C76FC1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21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91B1A3" w14:textId="1A3794D9" w:rsidR="00AC72A4" w:rsidRPr="00DB0AF2" w:rsidRDefault="004F21AB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2</w:t>
            </w:r>
            <w:r w:rsidR="00410700"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58934E" w14:textId="7F8948EE" w:rsidR="00AC72A4" w:rsidRPr="00DB0AF2" w:rsidRDefault="00C41893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617F00E" w14:textId="67A164CB" w:rsidR="00AC72A4" w:rsidRPr="007B6AFF" w:rsidRDefault="00C41893" w:rsidP="00A92D87">
            <w:pPr>
              <w:jc w:val="center"/>
              <w:rPr>
                <w:lang w:val="bg-BG"/>
              </w:rPr>
            </w:pPr>
            <w:r w:rsidRPr="007B6AF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F60FEF6" w14:textId="153C402A" w:rsidR="00AC72A4" w:rsidRPr="007B6AFF" w:rsidRDefault="00C41893" w:rsidP="00A92D87">
            <w:pPr>
              <w:jc w:val="center"/>
              <w:rPr>
                <w:lang w:val="bg-BG"/>
              </w:rPr>
            </w:pPr>
            <w:r w:rsidRPr="007B6AF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721EDD9" w14:textId="4B53C259" w:rsidR="00AC72A4" w:rsidRPr="007B6AFF" w:rsidRDefault="00C41893" w:rsidP="00A92D87">
            <w:pPr>
              <w:jc w:val="center"/>
              <w:rPr>
                <w:lang w:val="bg-BG"/>
              </w:rPr>
            </w:pPr>
            <w:r w:rsidRPr="007B6AF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26</w:t>
            </w:r>
          </w:p>
        </w:tc>
      </w:tr>
      <w:tr w:rsidR="00AC72A4" w:rsidRPr="00DB0AF2" w14:paraId="0975C4E1" w14:textId="77777777" w:rsidTr="006465B3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9CB0E6" w14:textId="77777777" w:rsidR="00AC72A4" w:rsidRPr="00DB0AF2" w:rsidRDefault="00AC72A4" w:rsidP="00A9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3B5C13" w14:textId="77777777" w:rsidR="00AC72A4" w:rsidRPr="00DB0AF2" w:rsidRDefault="00AC72A4" w:rsidP="00A92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B0AF2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Численост на извънщатния персонал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A47E353" w14:textId="046EEF84" w:rsidR="00AC72A4" w:rsidRPr="00DB0AF2" w:rsidRDefault="00C41893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E8B740" w14:textId="49AF4B04" w:rsidR="00AC72A4" w:rsidRPr="00DB0AF2" w:rsidRDefault="00C41893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CB09C2" w14:textId="00548898" w:rsidR="00AC72A4" w:rsidRPr="00DB0AF2" w:rsidRDefault="00C41893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424CE3" w14:textId="510CD1E5" w:rsidR="00AC72A4" w:rsidRPr="00DB0AF2" w:rsidRDefault="00C41893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8C9281" w14:textId="11EC42CE" w:rsidR="00AC72A4" w:rsidRPr="00DB0AF2" w:rsidRDefault="00C41893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DD4A3D" w14:textId="3A6AD68D" w:rsidR="00AC72A4" w:rsidRPr="00DB0AF2" w:rsidRDefault="00C41893" w:rsidP="00A92D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</w:t>
            </w:r>
          </w:p>
        </w:tc>
      </w:tr>
    </w:tbl>
    <w:p w14:paraId="060EA07E" w14:textId="6C9D7B6A" w:rsidR="00C56790" w:rsidRPr="00DB0AF2" w:rsidRDefault="00C56790" w:rsidP="00A92D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bg-BG" w:eastAsia="bg-BG"/>
        </w:rPr>
      </w:pPr>
    </w:p>
    <w:p w14:paraId="12913234" w14:textId="77777777" w:rsidR="00C56790" w:rsidRPr="00DB0AF2" w:rsidRDefault="00C56790" w:rsidP="00A92D87">
      <w:pPr>
        <w:keepNext/>
        <w:pageBreakBefore/>
        <w:spacing w:after="120" w:line="360" w:lineRule="auto"/>
        <w:ind w:left="709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bookmarkStart w:id="22" w:name="_Toc382332185"/>
      <w:r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БЮДЖЕТНА ПРОГРАМА – 7100.02.00  "АДМИНИСТРАЦИЯ"</w:t>
      </w:r>
      <w:bookmarkEnd w:id="22"/>
      <w:r w:rsidR="00A65C8C" w:rsidRPr="00DB0AF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                                              </w:t>
      </w: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Цели на бюджетната програмата</w:t>
      </w:r>
    </w:p>
    <w:p w14:paraId="673FA345" w14:textId="4D8B3966" w:rsidR="00C56790" w:rsidRPr="00DB0AF2" w:rsidRDefault="00C56790" w:rsidP="00A92D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Основна цел на програмата е подобряване държавното управление в областта на туризма  и повишаване професионалните умения на администрацията</w:t>
      </w:r>
      <w:r w:rsidR="001B276A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14:paraId="0F67789E" w14:textId="77777777" w:rsidR="00C56790" w:rsidRPr="00DB0AF2" w:rsidRDefault="00C56790" w:rsidP="00A92D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0F8B041E" w14:textId="77777777" w:rsidR="00C56790" w:rsidRPr="00DB0AF2" w:rsidRDefault="00C56790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Организационни структури, участващи в програмата</w:t>
      </w:r>
    </w:p>
    <w:p w14:paraId="6329A7A5" w14:textId="77777777" w:rsidR="00C56790" w:rsidRPr="00DB0AF2" w:rsidRDefault="00C56790" w:rsidP="00A92D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Дирекциите от общата администрация и административни структури и служители на пряко подчинение на министъра на туризма.</w:t>
      </w:r>
    </w:p>
    <w:p w14:paraId="50116059" w14:textId="77777777" w:rsidR="00C56790" w:rsidRPr="00DB0AF2" w:rsidRDefault="00C56790" w:rsidP="00A92D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45AA1664" w14:textId="77777777" w:rsidR="00C56790" w:rsidRPr="00DB0AF2" w:rsidRDefault="00C56790" w:rsidP="00A92D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Отговорност за изпълнението на програмата</w:t>
      </w:r>
    </w:p>
    <w:p w14:paraId="2929CEED" w14:textId="77777777" w:rsidR="00C56790" w:rsidRPr="00DB0AF2" w:rsidRDefault="006465B3" w:rsidP="00A92D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Главен секретар, </w:t>
      </w:r>
      <w:r w:rsidR="00C56790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Директорите на </w:t>
      </w:r>
      <w:r w:rsidR="00A72A7F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д</w:t>
      </w:r>
      <w:r w:rsidR="00C56790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ирекциите от общата администрация и ръководителите на административни структури на пряко подчинение на министъра на туризма, както и служители на пряко подчинение на министъра на туризма.</w:t>
      </w:r>
    </w:p>
    <w:p w14:paraId="43F41059" w14:textId="77777777" w:rsidR="00C56790" w:rsidRPr="00DB0AF2" w:rsidRDefault="00C56790" w:rsidP="00A92D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0523ED4B" w14:textId="77777777" w:rsidR="00C56790" w:rsidRPr="00DB0AF2" w:rsidRDefault="00C56790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Външни фактори, които могат да окажат въздействие върху постигането на целите на програмата</w:t>
      </w:r>
    </w:p>
    <w:p w14:paraId="4E530A3F" w14:textId="77777777" w:rsidR="00C56790" w:rsidRPr="00DB0AF2" w:rsidRDefault="00002C2A" w:rsidP="00A92D87">
      <w:pPr>
        <w:numPr>
          <w:ilvl w:val="1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C56790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ъзникване на нови нормативни задължения и необходимост от координация с други ведомства и/или юридически лица; </w:t>
      </w:r>
    </w:p>
    <w:p w14:paraId="62BCEEF9" w14:textId="77777777" w:rsidR="00C56790" w:rsidRPr="00DB0AF2" w:rsidRDefault="00C56790" w:rsidP="00A92D87">
      <w:pPr>
        <w:numPr>
          <w:ilvl w:val="1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Недостиг на финансови средства не позволяващи на практика да се приложат всички нормативни изисквания за осъществяване дейностите; </w:t>
      </w:r>
    </w:p>
    <w:p w14:paraId="0528A95E" w14:textId="7E23460E" w:rsidR="00C56790" w:rsidRPr="00113BFB" w:rsidRDefault="00E05B7B" w:rsidP="00A92D87">
      <w:pPr>
        <w:numPr>
          <w:ilvl w:val="1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113BFB">
        <w:rPr>
          <w:rFonts w:ascii="Times New Roman" w:hAnsi="Times New Roman" w:cs="Times New Roman"/>
          <w:sz w:val="24"/>
          <w:szCs w:val="24"/>
          <w:lang w:val="bg-BG" w:eastAsia="bg-BG"/>
        </w:rPr>
        <w:t>О</w:t>
      </w:r>
      <w:r w:rsidR="00C56790" w:rsidRPr="00113BFB">
        <w:rPr>
          <w:rFonts w:ascii="Times New Roman" w:hAnsi="Times New Roman" w:cs="Times New Roman"/>
          <w:sz w:val="24"/>
          <w:szCs w:val="24"/>
          <w:lang w:val="bg-BG" w:eastAsia="bg-BG"/>
        </w:rPr>
        <w:t>граничения във времето за подготовка и провеждане  на процедур</w:t>
      </w:r>
      <w:r w:rsidR="00A72A7F" w:rsidRPr="00113BFB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C56790" w:rsidRPr="00113BFB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сключване на договори</w:t>
      </w:r>
      <w:r w:rsidR="008D6C93" w:rsidRPr="00113BFB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по реда на ЗОП;</w:t>
      </w:r>
    </w:p>
    <w:p w14:paraId="4C9E88A1" w14:textId="4FA772DC" w:rsidR="008D6C93" w:rsidRPr="00113BFB" w:rsidRDefault="008D6C93" w:rsidP="00A92D87">
      <w:pPr>
        <w:numPr>
          <w:ilvl w:val="1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113BFB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Фактори, които водят до непредвидимост на разходите относно отопление и др. вид разход в Показател </w:t>
      </w:r>
      <w:r w:rsidRPr="00113BFB">
        <w:rPr>
          <w:rFonts w:ascii="Times New Roman" w:hAnsi="Times New Roman" w:cs="Times New Roman"/>
          <w:i/>
          <w:sz w:val="24"/>
          <w:szCs w:val="24"/>
          <w:lang w:val="bg-BG" w:eastAsia="bg-BG"/>
        </w:rPr>
        <w:t>Издръжка.</w:t>
      </w:r>
    </w:p>
    <w:p w14:paraId="03F625A3" w14:textId="77777777" w:rsidR="00784165" w:rsidRPr="00DB0AF2" w:rsidRDefault="00784165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14:paraId="150E9152" w14:textId="77777777" w:rsidR="00C56790" w:rsidRPr="00DB0AF2" w:rsidRDefault="00C56790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Информация за наличността и качеството на данните</w:t>
      </w:r>
    </w:p>
    <w:p w14:paraId="6AE9A59E" w14:textId="77777777" w:rsidR="00C56790" w:rsidRPr="00DB0AF2" w:rsidRDefault="00C56790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За изготвяне на прогнозата е използвана информация от </w:t>
      </w:r>
      <w:r w:rsidR="002630D4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налични източници в административните звена</w:t>
      </w:r>
      <w:r w:rsidR="00A72A7F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14:paraId="20838C65" w14:textId="77777777" w:rsidR="00C56790" w:rsidRPr="00DB0AF2" w:rsidRDefault="00C56790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71ADCB0A" w14:textId="77777777" w:rsidR="00C56790" w:rsidRPr="00DB0AF2" w:rsidRDefault="00C56790" w:rsidP="00A92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Предоставяни по програмата продукти/услуги (ведомствени разходни параграфи)</w:t>
      </w:r>
    </w:p>
    <w:p w14:paraId="3353425C" w14:textId="7125DFD5" w:rsidR="00C56790" w:rsidRPr="00DB0AF2" w:rsidRDefault="00C56790" w:rsidP="00A92D8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В тази програма се изпълняват дейностите, които подпомагат изпълнението на останалите програми за постигането на стратегическите цели на МТ. Тъй като дейностите обслужват предоставянето на услугите, формиращи програмите,</w:t>
      </w:r>
      <w:r w:rsidR="00A72A7F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разходите за тях са изведени в самостоятелна </w:t>
      </w:r>
      <w:r w:rsidR="001B276A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п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рограма "Администрация".</w:t>
      </w:r>
    </w:p>
    <w:p w14:paraId="1C25837D" w14:textId="77777777" w:rsidR="00C56790" w:rsidRPr="00DB0AF2" w:rsidRDefault="00C56790" w:rsidP="00A92D8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Дейности за предоставяне на продукта/услугата:</w:t>
      </w:r>
    </w:p>
    <w:p w14:paraId="29D63318" w14:textId="77777777" w:rsidR="00FA154F" w:rsidRPr="00DB0AF2" w:rsidRDefault="00FA154F" w:rsidP="00A92D87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Изпълнение на конкретни одитни ангажименти за даване на увереност или консултиране.</w:t>
      </w:r>
    </w:p>
    <w:p w14:paraId="1972E029" w14:textId="77777777" w:rsidR="00002C2A" w:rsidRPr="00DB0AF2" w:rsidRDefault="00002C2A" w:rsidP="00A92D87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Вътрешен административен контрол върху дейността на организационните структури, административните звена и служителите в министерството;</w:t>
      </w:r>
    </w:p>
    <w:p w14:paraId="670E4076" w14:textId="77777777" w:rsidR="00FA154F" w:rsidRPr="00DB0AF2" w:rsidRDefault="00002C2A" w:rsidP="00A92D87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Предварителен контрол за законосъобразност преди вземане на решения и извършване на действия;</w:t>
      </w:r>
      <w:r w:rsidR="00FA154F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28CBD838" w14:textId="77777777" w:rsidR="00002C2A" w:rsidRPr="00DB0AF2" w:rsidRDefault="00002C2A" w:rsidP="00A92D87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Спазване на изискванията на Закона за защита на класифицираната информация и други нормативни актове, регламентиращи защитата на класифицираната информация;</w:t>
      </w:r>
    </w:p>
    <w:p w14:paraId="2F329EA8" w14:textId="77777777" w:rsidR="00C56790" w:rsidRPr="00DB0AF2" w:rsidRDefault="00C56790" w:rsidP="00A92D87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Участие в разработването и съгласуването на проекти на нормативни актове;</w:t>
      </w:r>
    </w:p>
    <w:p w14:paraId="43FD635B" w14:textId="77777777" w:rsidR="00C56790" w:rsidRPr="00DB0AF2" w:rsidRDefault="00C56790" w:rsidP="00A92D87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Процесуално представителство на министерството пред съдилищата;</w:t>
      </w:r>
    </w:p>
    <w:p w14:paraId="6AD9691B" w14:textId="77777777" w:rsidR="00C56790" w:rsidRPr="00DB0AF2" w:rsidRDefault="00C56790" w:rsidP="00A92D87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Разработване на проектобюджет на министерството в програмен формат и по Единна бюджетна класификация;</w:t>
      </w:r>
    </w:p>
    <w:p w14:paraId="31A222DA" w14:textId="77777777" w:rsidR="00C56790" w:rsidRPr="00DB0AF2" w:rsidRDefault="00C56790" w:rsidP="00A92D87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Отчет на изпъ</w:t>
      </w:r>
      <w:r w:rsidR="00A72A7F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лнението на бюджета, 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на сметките за средства от Европейския съюз</w:t>
      </w:r>
      <w:r w:rsidR="00A72A7F"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чужди средства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;</w:t>
      </w:r>
    </w:p>
    <w:p w14:paraId="341FCA5B" w14:textId="77777777" w:rsidR="00C56790" w:rsidRPr="00DB0AF2" w:rsidRDefault="00C56790" w:rsidP="00A92D87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Счетоводно и касово отчитане, изготвяне на оборотни ведомости и годишен </w:t>
      </w:r>
      <w:r w:rsidR="00A72A7F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финансов</w:t>
      </w: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отчет;</w:t>
      </w:r>
    </w:p>
    <w:p w14:paraId="42A2D1A3" w14:textId="77777777" w:rsidR="00C56790" w:rsidRPr="00DB0AF2" w:rsidRDefault="00C56790" w:rsidP="00A92D87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Деловодно обслужване и опазване на класифицираната информация;</w:t>
      </w:r>
    </w:p>
    <w:p w14:paraId="7B51261D" w14:textId="77777777" w:rsidR="00C56790" w:rsidRPr="00DB0AF2" w:rsidRDefault="00C56790" w:rsidP="00A92D87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Програмно и техническо осигуряване на администрацията на МТ;</w:t>
      </w:r>
    </w:p>
    <w:p w14:paraId="733026CF" w14:textId="77777777" w:rsidR="00C56790" w:rsidRPr="00DB0AF2" w:rsidRDefault="00C56790" w:rsidP="00A92D87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Материално-техническо снабдяване и транспортно обслужване;</w:t>
      </w:r>
    </w:p>
    <w:p w14:paraId="194DD235" w14:textId="77777777" w:rsidR="00C56790" w:rsidRPr="00DB0AF2" w:rsidRDefault="00C56790" w:rsidP="00A92D87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Административно обслужване на юридически и физически лица на "едно гише";</w:t>
      </w:r>
    </w:p>
    <w:p w14:paraId="5985EA3C" w14:textId="77777777" w:rsidR="00C56790" w:rsidRPr="00DB0AF2" w:rsidRDefault="00C56790" w:rsidP="00A92D87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Протоколната дейност на министерството и организиране на дейности;</w:t>
      </w:r>
    </w:p>
    <w:p w14:paraId="0177D55E" w14:textId="77777777" w:rsidR="00C56790" w:rsidRPr="00DB0AF2" w:rsidRDefault="00C56790" w:rsidP="00A92D87">
      <w:pPr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 w:eastAsia="bg-BG"/>
        </w:rPr>
        <w:t>Управление и организационно развитие на човешките ресурси</w:t>
      </w:r>
      <w:r w:rsidR="00002C2A" w:rsidRPr="00DB0AF2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14:paraId="2AFEB331" w14:textId="77777777" w:rsidR="00A65C8C" w:rsidRPr="00DB0AF2" w:rsidRDefault="00A65C8C" w:rsidP="00A92D8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603D3CA7" w14:textId="77777777" w:rsidR="00C56790" w:rsidRPr="00DB0AF2" w:rsidRDefault="00C56790" w:rsidP="00A92D87">
      <w:pPr>
        <w:spacing w:after="12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DB0AF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Бюджетна прогноза по ведомствени и администрирани параграфи на програмата</w:t>
      </w:r>
    </w:p>
    <w:tbl>
      <w:tblPr>
        <w:tblW w:w="111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462"/>
        <w:gridCol w:w="885"/>
        <w:gridCol w:w="1042"/>
        <w:gridCol w:w="1041"/>
        <w:gridCol w:w="1041"/>
        <w:gridCol w:w="1190"/>
        <w:gridCol w:w="892"/>
      </w:tblGrid>
      <w:tr w:rsidR="000741AD" w:rsidRPr="00DB0AF2" w14:paraId="19CBF218" w14:textId="77777777" w:rsidTr="0059035E">
        <w:trPr>
          <w:trHeight w:val="299"/>
          <w:jc w:val="center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284CBF9E" w14:textId="77777777" w:rsidR="000741AD" w:rsidRPr="00DB0AF2" w:rsidRDefault="000741AD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4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235FC7EC" w14:textId="77777777" w:rsidR="000741AD" w:rsidRPr="00DB0AF2" w:rsidRDefault="000741AD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7100.02.00 Бюджетна програма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2C857311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169C0DD9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7BCBF9EC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5B3FC67F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38AEE867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Про</w:t>
            </w:r>
            <w:r w:rsidR="009C0366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ект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  <w:p w14:paraId="29169155" w14:textId="792A713A" w:rsidR="000741AD" w:rsidRPr="00DB0AF2" w:rsidRDefault="00B25DB1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2023</w:t>
            </w:r>
            <w:r w:rsidR="000741AD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61D24284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5A4EBD95" w14:textId="6CEDF2F6" w:rsidR="000741AD" w:rsidRPr="00DB0AF2" w:rsidRDefault="005A640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Прогноза 2025</w:t>
            </w:r>
            <w:r w:rsidR="000741AD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</w:t>
            </w:r>
          </w:p>
        </w:tc>
      </w:tr>
      <w:tr w:rsidR="000741AD" w:rsidRPr="00DB0AF2" w14:paraId="25C6DE57" w14:textId="77777777" w:rsidTr="0059035E">
        <w:trPr>
          <w:trHeight w:val="299"/>
          <w:jc w:val="center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34AF3" w14:textId="77777777" w:rsidR="000741AD" w:rsidRPr="00DB0AF2" w:rsidRDefault="000741AD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3F2F2A03" w14:textId="77777777" w:rsidR="000741AD" w:rsidRPr="00DB0AF2" w:rsidRDefault="000741AD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„Администрация”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0F6B97D9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2DAD22BF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Отчет </w:t>
            </w:r>
          </w:p>
          <w:p w14:paraId="661AB4BA" w14:textId="63AE997B" w:rsidR="000741AD" w:rsidRPr="00DB0AF2" w:rsidRDefault="0021544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2020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29943E61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3729DDEA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Отчет </w:t>
            </w:r>
          </w:p>
          <w:p w14:paraId="5C332935" w14:textId="09CAA3C7" w:rsidR="000741AD" w:rsidRPr="00DB0AF2" w:rsidRDefault="0021544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2021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31C0AFDF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4827BAC7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Закон</w:t>
            </w:r>
          </w:p>
          <w:p w14:paraId="37354A0C" w14:textId="280A1675" w:rsidR="000741AD" w:rsidRPr="00DB0AF2" w:rsidRDefault="00215442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2022</w:t>
            </w: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12667B77" w14:textId="77777777" w:rsidR="000741AD" w:rsidRPr="00DB0AF2" w:rsidRDefault="000741AD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009B3430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14:paraId="5D2DD281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Прогноза </w:t>
            </w:r>
          </w:p>
          <w:p w14:paraId="41F17A21" w14:textId="7EA453F8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202</w:t>
            </w:r>
            <w:r w:rsidR="00C1691A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70C11" w14:textId="77777777" w:rsidR="000741AD" w:rsidRPr="00DB0AF2" w:rsidRDefault="000741AD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0741AD" w:rsidRPr="00DB0AF2" w14:paraId="53155C55" w14:textId="77777777" w:rsidTr="0059035E">
        <w:trPr>
          <w:trHeight w:val="313"/>
          <w:jc w:val="center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C743D" w14:textId="77777777" w:rsidR="000741AD" w:rsidRPr="00DB0AF2" w:rsidRDefault="000741AD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noWrap/>
            <w:vAlign w:val="center"/>
          </w:tcPr>
          <w:p w14:paraId="651430AF" w14:textId="77777777" w:rsidR="000741AD" w:rsidRPr="00DB0AF2" w:rsidRDefault="000741AD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4BACC6" w:themeFill="accent5"/>
            <w:vAlign w:val="bottom"/>
          </w:tcPr>
          <w:p w14:paraId="529C9253" w14:textId="77777777" w:rsidR="000741AD" w:rsidRPr="00DB0AF2" w:rsidRDefault="000741AD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DB0AF2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bottom"/>
            <w:hideMark/>
          </w:tcPr>
          <w:p w14:paraId="5BA65171" w14:textId="77777777" w:rsidR="000741AD" w:rsidRPr="00DB0AF2" w:rsidRDefault="000741AD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DB0AF2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bottom"/>
            <w:hideMark/>
          </w:tcPr>
          <w:p w14:paraId="168F4D58" w14:textId="77777777" w:rsidR="000741AD" w:rsidRPr="00DB0AF2" w:rsidRDefault="000741AD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DB0AF2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14:paraId="1296F506" w14:textId="77777777" w:rsidR="000741AD" w:rsidRPr="00DB0AF2" w:rsidRDefault="000741AD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bottom"/>
            <w:hideMark/>
          </w:tcPr>
          <w:p w14:paraId="4442A8AB" w14:textId="77777777" w:rsidR="000741AD" w:rsidRPr="00DB0AF2" w:rsidRDefault="000741AD" w:rsidP="00A92D8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DB0AF2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D7885" w14:textId="77777777" w:rsidR="000741AD" w:rsidRPr="00DB0AF2" w:rsidRDefault="000741AD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0741AD" w:rsidRPr="00DB0AF2" w14:paraId="69C0AC23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16CC" w14:textId="77777777" w:rsidR="000741AD" w:rsidRPr="00DB0AF2" w:rsidRDefault="000741AD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B7BDB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17B6231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2BF48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0D996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844AD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FA458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0BBC8" w14:textId="77777777" w:rsidR="000741AD" w:rsidRPr="00DB0AF2" w:rsidRDefault="000741AD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</w:tr>
      <w:tr w:rsidR="0059035E" w:rsidRPr="00DB0AF2" w14:paraId="00B54E4B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F98BBAB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І.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16459C0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ведомствени разходи: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1D3F14B" w14:textId="64672D4B" w:rsidR="0059035E" w:rsidRPr="00DB0AF2" w:rsidRDefault="0021544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3 000,3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ADC9C37" w14:textId="6DCF90EB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</w:t>
            </w:r>
            <w:r w:rsidR="00215442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136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="00215442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C61DF3D" w14:textId="0111A2BA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</w:t>
            </w:r>
            <w:r w:rsidR="00B25DB1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237,2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1BE31B4" w14:textId="627D18B9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3 23</w:t>
            </w:r>
            <w:r w:rsidR="00B25DB1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4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,</w:t>
            </w:r>
            <w:r w:rsidR="00B25DB1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8859AB0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3 234,5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88C12AE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3 234,5</w:t>
            </w:r>
          </w:p>
        </w:tc>
      </w:tr>
      <w:tr w:rsidR="0059035E" w:rsidRPr="00DB0AF2" w14:paraId="6E0C8308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68945BF" w14:textId="61DDC1BB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B459A90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  Персонал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8475403" w14:textId="75BD4ADC" w:rsidR="0059035E" w:rsidRPr="00DB0AF2" w:rsidRDefault="0021544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1 571,6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36EDECA" w14:textId="6B2CCC9E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</w:t>
            </w:r>
            <w:r w:rsidR="00215442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670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="00215442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F65D436" w14:textId="7A1E9028" w:rsidR="0059035E" w:rsidRPr="00DB0AF2" w:rsidRDefault="00B25DB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1 858,3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08AD383" w14:textId="2A812DF6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1 8</w:t>
            </w:r>
            <w:r w:rsidR="00B25DB1"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62</w:t>
            </w: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,</w:t>
            </w:r>
            <w:r w:rsidR="00B25DB1"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8E135C2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1 862,6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2D84644" w14:textId="77777777" w:rsidR="0059035E" w:rsidRPr="00DB0AF2" w:rsidRDefault="00F6742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1 862,6</w:t>
            </w:r>
          </w:p>
        </w:tc>
      </w:tr>
      <w:tr w:rsidR="0059035E" w:rsidRPr="00DB0AF2" w14:paraId="59022E2E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10BAC22" w14:textId="237C633B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7D799A6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  Издръжка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2E548A" w14:textId="771522AE" w:rsidR="0059035E" w:rsidRPr="00DB0AF2" w:rsidRDefault="0021544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1 347,5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D6E06CD" w14:textId="249ADE15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1 3</w:t>
            </w:r>
            <w:r w:rsidR="00215442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107CA0E" w14:textId="4AAC8CD4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 xml:space="preserve">1 </w:t>
            </w:r>
            <w:r w:rsidR="00B25DB1" w:rsidRPr="00DB0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211</w:t>
            </w:r>
            <w:r w:rsidRPr="00DB0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="00B25DB1" w:rsidRPr="00DB0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2DF3E00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1 211,9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95A4159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1 211,9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689A16A" w14:textId="77777777" w:rsidR="0059035E" w:rsidRPr="00DB0AF2" w:rsidRDefault="00F67428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1 211,9</w:t>
            </w:r>
          </w:p>
        </w:tc>
      </w:tr>
      <w:tr w:rsidR="0059035E" w:rsidRPr="00DB0AF2" w14:paraId="61E62A4C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3B29046" w14:textId="5CA27C50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455A70C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  Капиталови разходи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4F63420" w14:textId="0288BECC" w:rsidR="0059035E" w:rsidRPr="00DB0AF2" w:rsidRDefault="0021544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81,2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43A9562" w14:textId="057D0D74" w:rsidR="0059035E" w:rsidRPr="00DB0AF2" w:rsidRDefault="0021544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6817757" w14:textId="081625EA" w:rsidR="0059035E" w:rsidRPr="00DB0AF2" w:rsidRDefault="00B25DB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167,0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FCC1AEC" w14:textId="3E43B7D4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16</w:t>
            </w:r>
            <w:r w:rsidR="00B25DB1"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431B32B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51B32D85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160</w:t>
            </w:r>
          </w:p>
        </w:tc>
      </w:tr>
      <w:tr w:rsidR="0059035E" w:rsidRPr="00DB0AF2" w14:paraId="68A976F2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17D6D" w14:textId="16CD8C4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593F1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E95A1E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1B5F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DE99F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857FE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4A64F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CE211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59035E" w:rsidRPr="00DB0AF2" w14:paraId="6E6E3FD7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8451AC6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E20F73F" w14:textId="77777777" w:rsidR="0059035E" w:rsidRPr="00DB0AF2" w:rsidRDefault="0059035E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Ведомствени разходи по бюджета на ПРБ: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1B9F324" w14:textId="49D28F05" w:rsidR="0059035E" w:rsidRPr="00DB0AF2" w:rsidRDefault="0021544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3 000,3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5B1A252" w14:textId="314A6A2F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</w:t>
            </w:r>
            <w:r w:rsidR="00215442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136,7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AACC92F" w14:textId="7C40C8E6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  <w:r w:rsidR="00B25DB1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237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="00B25DB1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1AEB5B1" w14:textId="716DDFA1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3 23</w:t>
            </w:r>
            <w:r w:rsidR="00B25DB1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4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,</w:t>
            </w:r>
            <w:r w:rsidR="00B25DB1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67D01D2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3 234,5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4BBA9CF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3 234,5</w:t>
            </w:r>
          </w:p>
        </w:tc>
      </w:tr>
      <w:tr w:rsidR="0059035E" w:rsidRPr="00DB0AF2" w14:paraId="04F7D407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6940C8D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8B230FF" w14:textId="77777777" w:rsidR="0059035E" w:rsidRPr="00DB0AF2" w:rsidRDefault="0059035E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Персонал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70E942E" w14:textId="06EB787D" w:rsidR="0059035E" w:rsidRPr="00DB0AF2" w:rsidRDefault="0021544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1 571,6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55797FC" w14:textId="620D9228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</w:t>
            </w:r>
            <w:r w:rsidR="00215442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670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="00215442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C6E47FC" w14:textId="2D3CB450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1 </w:t>
            </w:r>
            <w:r w:rsidR="00B25DB1" w:rsidRPr="00DB0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858</w:t>
            </w:r>
            <w:r w:rsidRPr="00DB0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="00B25DB1" w:rsidRPr="00DB0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DCC532E" w14:textId="3905865C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1 8</w:t>
            </w:r>
            <w:r w:rsidR="00B25DB1"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62</w:t>
            </w: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,</w:t>
            </w:r>
            <w:r w:rsidR="00B25DB1"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29FF43D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1 862,6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D698A9E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1 862,6</w:t>
            </w:r>
          </w:p>
        </w:tc>
      </w:tr>
      <w:tr w:rsidR="0059035E" w:rsidRPr="00DB0AF2" w14:paraId="18A39D58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28DB123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0D16615" w14:textId="77777777" w:rsidR="0059035E" w:rsidRPr="00DB0AF2" w:rsidRDefault="0059035E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Издръжка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C45E959" w14:textId="6E51EA04" w:rsidR="0059035E" w:rsidRPr="00DB0AF2" w:rsidRDefault="0021544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1 347,5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116049B" w14:textId="17D525B5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1 3</w:t>
            </w:r>
            <w:r w:rsidR="00215442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98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="00215442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4BB6454" w14:textId="4B055221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 xml:space="preserve">1 </w:t>
            </w:r>
            <w:r w:rsidR="00B25DB1" w:rsidRPr="00DB0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211,9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0404E94C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1 211,9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B76C8F9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1 211,9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708D36C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1 211,9</w:t>
            </w:r>
          </w:p>
        </w:tc>
      </w:tr>
      <w:tr w:rsidR="0059035E" w:rsidRPr="00DB0AF2" w14:paraId="45EF0EAC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7D7FAE8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3C16A21" w14:textId="77777777" w:rsidR="0059035E" w:rsidRPr="00DB0AF2" w:rsidRDefault="0059035E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Капиталови разходи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E113147" w14:textId="4649309E" w:rsidR="0059035E" w:rsidRPr="00DB0AF2" w:rsidRDefault="0021544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81,2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49C60F5" w14:textId="15BECCAD" w:rsidR="0059035E" w:rsidRPr="00DB0AF2" w:rsidRDefault="0021544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66</w:t>
            </w:r>
            <w:r w:rsidR="0059035E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2E409410" w14:textId="5080794C" w:rsidR="0059035E" w:rsidRPr="00DB0AF2" w:rsidRDefault="00B25DB1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167,0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E7CE36E" w14:textId="35A7E6E6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16</w:t>
            </w:r>
            <w:r w:rsidR="00B25DB1"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82DE6F4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401D903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160</w:t>
            </w:r>
          </w:p>
        </w:tc>
      </w:tr>
      <w:tr w:rsidR="0059035E" w:rsidRPr="00DB0AF2" w14:paraId="3618EFB5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2BA5E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498D8" w14:textId="77777777" w:rsidR="0059035E" w:rsidRPr="00DB0AF2" w:rsidRDefault="0059035E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E85123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D8E2C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3FB64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FD0CC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9CEB2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B3910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59035E" w:rsidRPr="00DB0AF2" w14:paraId="5567FAFF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5B0C4DF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97DA237" w14:textId="77777777" w:rsidR="0059035E" w:rsidRPr="00DB0AF2" w:rsidRDefault="0059035E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Ведомствени разходи по други бюджети и сметки за средства от ЕС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3C4CD8F" w14:textId="6E6261E2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00E958E" w14:textId="4F52116A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A8C41AD" w14:textId="1A72E228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1C06290" w14:textId="445AD96B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C920A8D" w14:textId="6C53C33F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9AB8DB3" w14:textId="64763EDF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</w:tr>
      <w:tr w:rsidR="0059035E" w:rsidRPr="00DB0AF2" w14:paraId="477EA024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4E2DB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F9358" w14:textId="77777777" w:rsidR="0059035E" w:rsidRPr="00DB0AF2" w:rsidRDefault="0059035E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Персонал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CD4821E" w14:textId="2756DBF0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088FF" w14:textId="4A404161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47F26" w14:textId="1E19131D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E867B" w14:textId="42FEF01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A06EF" w14:textId="494D70CE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8C807" w14:textId="3AED6F7E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</w:tr>
      <w:tr w:rsidR="0059035E" w:rsidRPr="00DB0AF2" w14:paraId="27A93712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2589F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EB9E9" w14:textId="77777777" w:rsidR="0059035E" w:rsidRPr="00DB0AF2" w:rsidRDefault="0059035E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Издръжка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4ED393" w14:textId="41DB1AC0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75D29" w14:textId="0D9E19C2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DAE8F" w14:textId="054EF16F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E746B" w14:textId="4090ED84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53039" w14:textId="12F4B1A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7BE38" w14:textId="50501F32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</w:tr>
      <w:tr w:rsidR="0059035E" w:rsidRPr="00DB0AF2" w14:paraId="1144C06E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28761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065E9" w14:textId="77777777" w:rsidR="0059035E" w:rsidRPr="00DB0AF2" w:rsidRDefault="0059035E" w:rsidP="00A92D8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Капиталови разходи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527508" w14:textId="2CC99E9A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0A87F" w14:textId="4DD640D4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CDBE4" w14:textId="2F81D86A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C85CE" w14:textId="2358145B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610B8" w14:textId="0511A33B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C375C" w14:textId="10AFBC71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</w:tr>
      <w:tr w:rsidR="0059035E" w:rsidRPr="00DB0AF2" w14:paraId="3C9981FA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7071E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8C47E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96F143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268DC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DB1BD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87621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89AFD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ED54C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59035E" w:rsidRPr="00DB0AF2" w14:paraId="04EED592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C2498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4C4B8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 xml:space="preserve">Администрирани разходни параграфи </w:t>
            </w:r>
            <w:r w:rsidRPr="00DB0AF2"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  <w:t>**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3EB9718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03BCD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2F746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4FD11" w14:textId="40DD02C2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D3756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0C6FF" w14:textId="79BF9FCB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</w:tr>
      <w:tr w:rsidR="0059035E" w:rsidRPr="00DB0AF2" w14:paraId="66235490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983E69A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ІІ.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432945D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Администрирани разходни параграфи по бюджета на ПРБ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3727547" w14:textId="47622E59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909CED4" w14:textId="1C98F310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8507108" w14:textId="32B1616A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10D2DD4" w14:textId="59F2E69D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1A3E37A" w14:textId="5685FD56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75A8167" w14:textId="6D54A016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</w:tr>
      <w:tr w:rsidR="0059035E" w:rsidRPr="00DB0AF2" w14:paraId="1D4DB6A8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FF3CC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8D100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A69217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F52D3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933A8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F870E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CE173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1EFEA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59035E" w:rsidRPr="00DB0AF2" w14:paraId="0F7331FF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9650BEB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ІІІ.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4871BC0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Администрирани разходни параграфи по други бюджети и сметки за средства от ЕС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E406560" w14:textId="628E4FA5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77DD86F" w14:textId="08925D43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1E4FBE2" w14:textId="7210918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89FD39D" w14:textId="00ABDF1C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685DE97" w14:textId="5C9ADA69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8B9154F" w14:textId="3BB9D28D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</w:tr>
      <w:tr w:rsidR="0059035E" w:rsidRPr="00DB0AF2" w14:paraId="290F7FA7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1C340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C5042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B5FBDED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63804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FC24D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DDD70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4E6E1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A33BB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59035E" w:rsidRPr="00DB0AF2" w14:paraId="0435DE73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2A0E0BD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0DA9FE9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администрирани разходи (ІІ.+ІІІ.):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E355AAD" w14:textId="62CF3972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FE47F0F" w14:textId="42DBBC88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BEB2A15" w14:textId="02DC7963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7BA33FB" w14:textId="5F29857B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D69018B" w14:textId="56F2BA91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06D17C6" w14:textId="38EC3953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="0077355B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</w:tr>
      <w:tr w:rsidR="0059035E" w:rsidRPr="00DB0AF2" w14:paraId="7B7B4A20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39B40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7A5F1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AF5D12A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5FE17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19D48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BC6B2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277F4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08497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59035E" w:rsidRPr="00DB0AF2" w14:paraId="6E057ACD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3D7B372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50C0623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разходи по бюджета (І.1+ІІ.):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95451DD" w14:textId="058C0888" w:rsidR="0059035E" w:rsidRPr="00DB0AF2" w:rsidRDefault="0021544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3 000,3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2D593BB" w14:textId="0658EBEE" w:rsidR="0059035E" w:rsidRPr="00DB0AF2" w:rsidRDefault="0021544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3 136,7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46913DEE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3 015,6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4D01BADD" w14:textId="65053545" w:rsidR="0059035E" w:rsidRPr="00DB0AF2" w:rsidRDefault="00B25DB1" w:rsidP="00A92D87">
            <w:pPr>
              <w:rPr>
                <w:lang w:val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3 234</w:t>
            </w:r>
            <w:r w:rsidR="0059035E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,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566A7D3C" w14:textId="77777777" w:rsidR="0059035E" w:rsidRPr="00DB0AF2" w:rsidRDefault="0059035E" w:rsidP="00A92D8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3 234,5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4E53558A" w14:textId="77777777" w:rsidR="0059035E" w:rsidRPr="00DB0AF2" w:rsidRDefault="0059035E" w:rsidP="00A92D87">
            <w:pPr>
              <w:rPr>
                <w:lang w:val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3 234,5</w:t>
            </w:r>
          </w:p>
        </w:tc>
      </w:tr>
      <w:tr w:rsidR="0059035E" w:rsidRPr="00DB0AF2" w14:paraId="394EE497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50B59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13F5A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87860B8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36AF4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AF314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BF0FA" w14:textId="77777777" w:rsidR="0059035E" w:rsidRPr="00DB0AF2" w:rsidRDefault="0059035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bg-BG" w:eastAsia="bg-BG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86ED4" w14:textId="77777777" w:rsidR="0059035E" w:rsidRPr="00DB0AF2" w:rsidRDefault="0059035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bg-BG" w:eastAsia="bg-BG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083D9" w14:textId="77777777" w:rsidR="0059035E" w:rsidRPr="00DB0AF2" w:rsidRDefault="0059035E" w:rsidP="00A9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bg-BG" w:eastAsia="bg-BG"/>
              </w:rPr>
            </w:pPr>
          </w:p>
        </w:tc>
      </w:tr>
      <w:tr w:rsidR="0059035E" w:rsidRPr="00DB0AF2" w14:paraId="3DC4FB89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2A436A5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0D11DDA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разходи (І.+ІІ.+ІІІ.):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172F9BB" w14:textId="3352B8D3" w:rsidR="0059035E" w:rsidRPr="00DB0AF2" w:rsidRDefault="00215442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3 000,3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72E343FC" w14:textId="306AEE94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</w:t>
            </w:r>
            <w:r w:rsidR="00215442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136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="00215442"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13B41E93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3 015,6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0005A2FB" w14:textId="15187471" w:rsidR="0059035E" w:rsidRPr="00DB0AF2" w:rsidRDefault="0059035E" w:rsidP="00A92D87">
            <w:pPr>
              <w:rPr>
                <w:lang w:val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3 2</w:t>
            </w:r>
            <w:r w:rsidR="00B25DB1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34</w:t>
            </w: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,</w:t>
            </w:r>
            <w:r w:rsidR="00B25DB1"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734A25C9" w14:textId="77777777" w:rsidR="0059035E" w:rsidRPr="00DB0AF2" w:rsidRDefault="0059035E" w:rsidP="00A92D87">
            <w:pPr>
              <w:rPr>
                <w:lang w:val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3 234,5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14:paraId="7E988F78" w14:textId="77777777" w:rsidR="0059035E" w:rsidRPr="00DB0AF2" w:rsidRDefault="0059035E" w:rsidP="00A92D87">
            <w:pPr>
              <w:rPr>
                <w:lang w:val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3 234,5</w:t>
            </w:r>
          </w:p>
        </w:tc>
      </w:tr>
      <w:tr w:rsidR="0059035E" w:rsidRPr="00DB0AF2" w14:paraId="7526BCE6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283DF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9D855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ACF1F2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AAC2E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D54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DF755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64D3A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D5947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59035E" w:rsidRPr="00DB0AF2" w14:paraId="01EAE469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9C807" w14:textId="77777777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B93C6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EE06C0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Численост на щатния персонал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B910DF6" w14:textId="726CEB26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  <w:r w:rsidR="00215442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D179F3" w14:textId="2D3A6C39" w:rsidR="0059035E" w:rsidRPr="00DB0AF2" w:rsidRDefault="0059035E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  <w:r w:rsidR="00B25DB1"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402231" w14:textId="02AE003D" w:rsidR="0059035E" w:rsidRPr="00DB0AF2" w:rsidRDefault="00EE06C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6C6D25" w14:textId="1E251DAC" w:rsidR="0059035E" w:rsidRPr="00A42BE9" w:rsidRDefault="00EE06C0" w:rsidP="00A92D87">
            <w:pPr>
              <w:jc w:val="right"/>
              <w:rPr>
                <w:color w:val="000000" w:themeColor="text1"/>
                <w:lang w:val="bg-BG"/>
              </w:rPr>
            </w:pPr>
            <w:r w:rsidRPr="00A42B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A3F8E3" w14:textId="022FBEBC" w:rsidR="0059035E" w:rsidRPr="00A42BE9" w:rsidRDefault="00EE06C0" w:rsidP="00A92D87">
            <w:pPr>
              <w:jc w:val="right"/>
              <w:rPr>
                <w:color w:val="000000" w:themeColor="text1"/>
                <w:lang w:val="bg-BG"/>
              </w:rPr>
            </w:pPr>
            <w:r w:rsidRPr="00A42B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8FEB24" w14:textId="581E0F5F" w:rsidR="0059035E" w:rsidRPr="00A42BE9" w:rsidRDefault="00EE06C0" w:rsidP="00A92D8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A42B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51</w:t>
            </w:r>
          </w:p>
          <w:p w14:paraId="6F3C9346" w14:textId="77777777" w:rsidR="0059035E" w:rsidRPr="00A42BE9" w:rsidRDefault="0059035E" w:rsidP="00A92D87">
            <w:pPr>
              <w:jc w:val="right"/>
              <w:rPr>
                <w:color w:val="000000" w:themeColor="text1"/>
                <w:lang w:val="bg-BG"/>
              </w:rPr>
            </w:pPr>
          </w:p>
        </w:tc>
      </w:tr>
      <w:tr w:rsidR="0059035E" w:rsidRPr="00DB0AF2" w14:paraId="225531C6" w14:textId="77777777" w:rsidTr="0059035E">
        <w:trPr>
          <w:trHeight w:val="313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94CEA" w14:textId="77777777" w:rsidR="0059035E" w:rsidRPr="00DB0AF2" w:rsidRDefault="0059035E" w:rsidP="00A9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86C67" w14:textId="77777777" w:rsidR="0059035E" w:rsidRPr="00DB0AF2" w:rsidRDefault="0059035E" w:rsidP="00A9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B0A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Численост на извънщатния персонал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036928" w14:textId="05586923" w:rsidR="0059035E" w:rsidRPr="00DB0AF2" w:rsidRDefault="00EE06C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61725" w14:textId="1CE995BF" w:rsidR="0059035E" w:rsidRPr="00DB0AF2" w:rsidRDefault="00EE06C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2CAB3" w14:textId="29E7009B" w:rsidR="0059035E" w:rsidRPr="00DB0AF2" w:rsidRDefault="00EE06C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6E9DB" w14:textId="243967BE" w:rsidR="0059035E" w:rsidRPr="00DB0AF2" w:rsidRDefault="00EE06C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62C35" w14:textId="5194BB39" w:rsidR="0059035E" w:rsidRPr="00DB0AF2" w:rsidRDefault="00EE06C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AC930" w14:textId="5B1A44EF" w:rsidR="0059035E" w:rsidRPr="00DB0AF2" w:rsidRDefault="00EE06C0" w:rsidP="00A9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</w:tr>
    </w:tbl>
    <w:p w14:paraId="39632BCF" w14:textId="77777777" w:rsidR="00C9784A" w:rsidRPr="00DB0AF2" w:rsidRDefault="00C9784A" w:rsidP="00A92D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 w:eastAsia="bg-BG"/>
        </w:rPr>
      </w:pPr>
    </w:p>
    <w:p w14:paraId="4F23D802" w14:textId="77777777" w:rsidR="00C56790" w:rsidRPr="00DB0AF2" w:rsidRDefault="00C56790" w:rsidP="00A92D87">
      <w:pPr>
        <w:rPr>
          <w:rFonts w:ascii="Times New Roman" w:hAnsi="Times New Roman" w:cs="Times New Roman"/>
          <w:sz w:val="20"/>
          <w:szCs w:val="20"/>
          <w:lang w:val="bg-BG"/>
        </w:rPr>
      </w:pPr>
    </w:p>
    <w:p w14:paraId="55825FA7" w14:textId="77777777" w:rsidR="00596FDE" w:rsidRPr="00DB0AF2" w:rsidRDefault="00596FDE" w:rsidP="00A92D87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059C7199" w14:textId="77777777" w:rsidR="00C56790" w:rsidRPr="00DB0AF2" w:rsidRDefault="00097258" w:rsidP="00A92D8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pict w14:anchorId="60690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4.5pt;height:94.05pt">
            <v:imagedata r:id="rId9" o:title=""/>
            <o:lock v:ext="edit" ungrouping="t" rotation="t" cropping="t" verticies="t" text="t" grouping="t"/>
            <o:signatureline v:ext="edit" id="{3A81373C-EC41-49CA-B5C2-6393E70B8703}" provid="{00000000-0000-0000-0000-000000000000}" issignatureline="t"/>
          </v:shape>
        </w:pict>
      </w:r>
    </w:p>
    <w:p w14:paraId="5DBEAB95" w14:textId="77777777" w:rsidR="00C56790" w:rsidRPr="00DB0AF2" w:rsidRDefault="00C56790" w:rsidP="00A92D87">
      <w:pPr>
        <w:tabs>
          <w:tab w:val="left" w:pos="5747"/>
        </w:tabs>
        <w:rPr>
          <w:lang w:val="bg-BG"/>
        </w:rPr>
      </w:pPr>
      <w:r w:rsidRPr="00DB0AF2">
        <w:rPr>
          <w:rFonts w:ascii="Times New Roman" w:hAnsi="Times New Roman" w:cs="Times New Roman"/>
          <w:sz w:val="24"/>
          <w:szCs w:val="24"/>
          <w:lang w:val="bg-BG"/>
        </w:rPr>
        <w:tab/>
      </w:r>
    </w:p>
    <w:sectPr w:rsidR="00C56790" w:rsidRPr="00DB0AF2" w:rsidSect="009A17A0">
      <w:footerReference w:type="default" r:id="rId10"/>
      <w:pgSz w:w="12240" w:h="15840"/>
      <w:pgMar w:top="1134" w:right="17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A3D8E" w14:textId="77777777" w:rsidR="00097258" w:rsidRDefault="00097258" w:rsidP="00915E53">
      <w:pPr>
        <w:spacing w:after="0" w:line="240" w:lineRule="auto"/>
      </w:pPr>
      <w:r>
        <w:separator/>
      </w:r>
    </w:p>
  </w:endnote>
  <w:endnote w:type="continuationSeparator" w:id="0">
    <w:p w14:paraId="319415E0" w14:textId="77777777" w:rsidR="00097258" w:rsidRDefault="00097258" w:rsidP="0091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671C3" w14:textId="76B60EF4" w:rsidR="00097258" w:rsidRDefault="00097258" w:rsidP="00265E3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17A0">
      <w:rPr>
        <w:rStyle w:val="PageNumber"/>
        <w:noProof/>
      </w:rPr>
      <w:t>3</w:t>
    </w:r>
    <w:r>
      <w:rPr>
        <w:rStyle w:val="PageNumber"/>
      </w:rPr>
      <w:fldChar w:fldCharType="end"/>
    </w:r>
  </w:p>
  <w:p w14:paraId="369733C3" w14:textId="77777777" w:rsidR="00097258" w:rsidRDefault="00097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ABC67" w14:textId="77777777" w:rsidR="00097258" w:rsidRDefault="00097258" w:rsidP="00915E53">
      <w:pPr>
        <w:spacing w:after="0" w:line="240" w:lineRule="auto"/>
      </w:pPr>
      <w:r>
        <w:separator/>
      </w:r>
    </w:p>
  </w:footnote>
  <w:footnote w:type="continuationSeparator" w:id="0">
    <w:p w14:paraId="2E997EA7" w14:textId="77777777" w:rsidR="00097258" w:rsidRDefault="00097258" w:rsidP="0091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980D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4F81BD" w:themeColor="accent1"/>
      </w:rPr>
    </w:lvl>
  </w:abstractNum>
  <w:abstractNum w:abstractNumId="1" w15:restartNumberingAfterBreak="0">
    <w:nsid w:val="013336C6"/>
    <w:multiLevelType w:val="hybridMultilevel"/>
    <w:tmpl w:val="0FD00F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D">
      <w:start w:val="1"/>
      <w:numFmt w:val="bullet"/>
      <w:lvlText w:val=""/>
      <w:lvlJc w:val="left"/>
      <w:pPr>
        <w:tabs>
          <w:tab w:val="num" w:pos="1437"/>
        </w:tabs>
        <w:ind w:firstLine="1080"/>
      </w:pPr>
      <w:rPr>
        <w:rFonts w:ascii="Wingdings" w:hAnsi="Wingdings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03F4E"/>
    <w:multiLevelType w:val="hybridMultilevel"/>
    <w:tmpl w:val="876EF39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60158C"/>
    <w:multiLevelType w:val="hybridMultilevel"/>
    <w:tmpl w:val="873C76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3240F2"/>
    <w:multiLevelType w:val="hybridMultilevel"/>
    <w:tmpl w:val="BC848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D102E"/>
    <w:multiLevelType w:val="multilevel"/>
    <w:tmpl w:val="A03CB1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9A5C78"/>
    <w:multiLevelType w:val="hybridMultilevel"/>
    <w:tmpl w:val="69601C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E4E4F"/>
    <w:multiLevelType w:val="hybridMultilevel"/>
    <w:tmpl w:val="647C6A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34501"/>
    <w:multiLevelType w:val="multilevel"/>
    <w:tmpl w:val="A03CB1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582197"/>
    <w:multiLevelType w:val="hybridMultilevel"/>
    <w:tmpl w:val="B79C913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6E46716"/>
    <w:multiLevelType w:val="hybridMultilevel"/>
    <w:tmpl w:val="0076292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231560"/>
    <w:multiLevelType w:val="hybridMultilevel"/>
    <w:tmpl w:val="809A336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F41D05"/>
    <w:multiLevelType w:val="hybridMultilevel"/>
    <w:tmpl w:val="AD38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34BE2"/>
    <w:multiLevelType w:val="hybridMultilevel"/>
    <w:tmpl w:val="C44C3F3C"/>
    <w:lvl w:ilvl="0" w:tplc="04020001">
      <w:start w:val="1"/>
      <w:numFmt w:val="bullet"/>
      <w:lvlText w:val=""/>
      <w:lvlJc w:val="left"/>
      <w:pPr>
        <w:ind w:left="182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6DFB0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2CF3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ACBE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0F0F0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B6A862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E0A0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A4CB2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7ECEC0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76745B"/>
    <w:multiLevelType w:val="hybridMultilevel"/>
    <w:tmpl w:val="43709000"/>
    <w:lvl w:ilvl="0" w:tplc="04020001">
      <w:start w:val="1"/>
      <w:numFmt w:val="bullet"/>
      <w:lvlText w:val=""/>
      <w:lvlJc w:val="left"/>
      <w:pPr>
        <w:ind w:left="182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6DFB0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2CF3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ACBE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0F0F0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B6A862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E0A0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A4CB2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7ECEC0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9A3D19"/>
    <w:multiLevelType w:val="hybridMultilevel"/>
    <w:tmpl w:val="F20E8EC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327481"/>
    <w:multiLevelType w:val="hybridMultilevel"/>
    <w:tmpl w:val="697C3FF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A86"/>
    <w:multiLevelType w:val="hybridMultilevel"/>
    <w:tmpl w:val="D0303F5E"/>
    <w:lvl w:ilvl="0" w:tplc="97F88B70">
      <w:start w:val="1"/>
      <w:numFmt w:val="upperRoman"/>
      <w:pStyle w:val="Heading1"/>
      <w:lvlText w:val="%1."/>
      <w:lvlJc w:val="left"/>
      <w:pPr>
        <w:tabs>
          <w:tab w:val="num" w:pos="454"/>
        </w:tabs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0E724F"/>
    <w:multiLevelType w:val="hybridMultilevel"/>
    <w:tmpl w:val="87D8E9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3165D"/>
    <w:multiLevelType w:val="hybridMultilevel"/>
    <w:tmpl w:val="539CECB0"/>
    <w:lvl w:ilvl="0" w:tplc="E454F4A0">
      <w:start w:val="1"/>
      <w:numFmt w:val="bullet"/>
      <w:lvlText w:val="-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468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82E0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084C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44B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C71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0EA3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46A0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00B6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47736F"/>
    <w:multiLevelType w:val="hybridMultilevel"/>
    <w:tmpl w:val="70142A4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5804CEF"/>
    <w:multiLevelType w:val="multilevel"/>
    <w:tmpl w:val="F85A24E0"/>
    <w:lvl w:ilvl="0">
      <w:start w:val="1"/>
      <w:numFmt w:val="decimal"/>
      <w:pStyle w:val="OPStyleheading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C2129E"/>
    <w:multiLevelType w:val="hybridMultilevel"/>
    <w:tmpl w:val="367200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16FF9"/>
    <w:multiLevelType w:val="hybridMultilevel"/>
    <w:tmpl w:val="E7A65D7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E62173A"/>
    <w:multiLevelType w:val="hybridMultilevel"/>
    <w:tmpl w:val="78D27C30"/>
    <w:lvl w:ilvl="0" w:tplc="2EDE608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25936C9"/>
    <w:multiLevelType w:val="hybridMultilevel"/>
    <w:tmpl w:val="12C687A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2AE71BC"/>
    <w:multiLevelType w:val="hybridMultilevel"/>
    <w:tmpl w:val="01800C3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2CD1370"/>
    <w:multiLevelType w:val="hybridMultilevel"/>
    <w:tmpl w:val="AFB09D1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EC4260F"/>
    <w:multiLevelType w:val="multilevel"/>
    <w:tmpl w:val="BCCC5E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2200B4C"/>
    <w:multiLevelType w:val="hybridMultilevel"/>
    <w:tmpl w:val="29E6E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E825DB"/>
    <w:multiLevelType w:val="hybridMultilevel"/>
    <w:tmpl w:val="3400629C"/>
    <w:lvl w:ilvl="0" w:tplc="8938A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C65066"/>
    <w:multiLevelType w:val="hybridMultilevel"/>
    <w:tmpl w:val="8C983A7C"/>
    <w:lvl w:ilvl="0" w:tplc="83909AF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EE1BC0"/>
    <w:multiLevelType w:val="hybridMultilevel"/>
    <w:tmpl w:val="9D065A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0"/>
  </w:num>
  <w:num w:numId="5">
    <w:abstractNumId w:val="32"/>
  </w:num>
  <w:num w:numId="6">
    <w:abstractNumId w:val="1"/>
  </w:num>
  <w:num w:numId="7">
    <w:abstractNumId w:val="2"/>
  </w:num>
  <w:num w:numId="8">
    <w:abstractNumId w:val="10"/>
  </w:num>
  <w:num w:numId="9">
    <w:abstractNumId w:val="27"/>
  </w:num>
  <w:num w:numId="10">
    <w:abstractNumId w:val="9"/>
  </w:num>
  <w:num w:numId="11">
    <w:abstractNumId w:val="7"/>
  </w:num>
  <w:num w:numId="12">
    <w:abstractNumId w:val="6"/>
  </w:num>
  <w:num w:numId="13">
    <w:abstractNumId w:val="18"/>
  </w:num>
  <w:num w:numId="14">
    <w:abstractNumId w:val="22"/>
  </w:num>
  <w:num w:numId="15">
    <w:abstractNumId w:val="24"/>
  </w:num>
  <w:num w:numId="16">
    <w:abstractNumId w:val="8"/>
  </w:num>
  <w:num w:numId="17">
    <w:abstractNumId w:val="29"/>
  </w:num>
  <w:num w:numId="18">
    <w:abstractNumId w:val="26"/>
  </w:num>
  <w:num w:numId="19">
    <w:abstractNumId w:val="23"/>
  </w:num>
  <w:num w:numId="20">
    <w:abstractNumId w:val="11"/>
  </w:num>
  <w:num w:numId="21">
    <w:abstractNumId w:val="25"/>
  </w:num>
  <w:num w:numId="22">
    <w:abstractNumId w:val="13"/>
  </w:num>
  <w:num w:numId="23">
    <w:abstractNumId w:val="14"/>
  </w:num>
  <w:num w:numId="24">
    <w:abstractNumId w:val="30"/>
  </w:num>
  <w:num w:numId="25">
    <w:abstractNumId w:val="15"/>
  </w:num>
  <w:num w:numId="26">
    <w:abstractNumId w:val="28"/>
  </w:num>
  <w:num w:numId="27">
    <w:abstractNumId w:val="19"/>
  </w:num>
  <w:num w:numId="28">
    <w:abstractNumId w:val="31"/>
  </w:num>
  <w:num w:numId="29">
    <w:abstractNumId w:val="16"/>
  </w:num>
  <w:num w:numId="30">
    <w:abstractNumId w:val="5"/>
  </w:num>
  <w:num w:numId="31">
    <w:abstractNumId w:val="4"/>
  </w:num>
  <w:num w:numId="32">
    <w:abstractNumId w:val="20"/>
  </w:num>
  <w:num w:numId="33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CA"/>
    <w:rsid w:val="00002C2A"/>
    <w:rsid w:val="00003D22"/>
    <w:rsid w:val="00007DBC"/>
    <w:rsid w:val="0001005D"/>
    <w:rsid w:val="00011B40"/>
    <w:rsid w:val="000136A1"/>
    <w:rsid w:val="0001761B"/>
    <w:rsid w:val="000202B5"/>
    <w:rsid w:val="000203E0"/>
    <w:rsid w:val="00020DDC"/>
    <w:rsid w:val="00025210"/>
    <w:rsid w:val="00025C7F"/>
    <w:rsid w:val="000303D4"/>
    <w:rsid w:val="0003188F"/>
    <w:rsid w:val="00031F04"/>
    <w:rsid w:val="00032477"/>
    <w:rsid w:val="000330CB"/>
    <w:rsid w:val="00035EDC"/>
    <w:rsid w:val="00036B58"/>
    <w:rsid w:val="000504A9"/>
    <w:rsid w:val="00051A1D"/>
    <w:rsid w:val="000552C7"/>
    <w:rsid w:val="0005574F"/>
    <w:rsid w:val="000558CF"/>
    <w:rsid w:val="00057BBB"/>
    <w:rsid w:val="000625DF"/>
    <w:rsid w:val="0006288D"/>
    <w:rsid w:val="00062A5D"/>
    <w:rsid w:val="00063248"/>
    <w:rsid w:val="000646A9"/>
    <w:rsid w:val="000665C5"/>
    <w:rsid w:val="00067957"/>
    <w:rsid w:val="00070CAB"/>
    <w:rsid w:val="00071FD1"/>
    <w:rsid w:val="00072CA3"/>
    <w:rsid w:val="000741AD"/>
    <w:rsid w:val="00074CBA"/>
    <w:rsid w:val="00076586"/>
    <w:rsid w:val="00077A8E"/>
    <w:rsid w:val="000818EF"/>
    <w:rsid w:val="00081A17"/>
    <w:rsid w:val="00082CEC"/>
    <w:rsid w:val="00083331"/>
    <w:rsid w:val="00083B2B"/>
    <w:rsid w:val="00084D09"/>
    <w:rsid w:val="00087E13"/>
    <w:rsid w:val="00090209"/>
    <w:rsid w:val="000902D8"/>
    <w:rsid w:val="00090469"/>
    <w:rsid w:val="00097258"/>
    <w:rsid w:val="0009792C"/>
    <w:rsid w:val="000A24CB"/>
    <w:rsid w:val="000A3462"/>
    <w:rsid w:val="000A54AB"/>
    <w:rsid w:val="000A63D1"/>
    <w:rsid w:val="000B0280"/>
    <w:rsid w:val="000B0977"/>
    <w:rsid w:val="000B4CA0"/>
    <w:rsid w:val="000B4CB4"/>
    <w:rsid w:val="000B6779"/>
    <w:rsid w:val="000B6A5A"/>
    <w:rsid w:val="000C4664"/>
    <w:rsid w:val="000C68FB"/>
    <w:rsid w:val="000C793F"/>
    <w:rsid w:val="000C7D65"/>
    <w:rsid w:val="000D1403"/>
    <w:rsid w:val="000D2862"/>
    <w:rsid w:val="000D2E2A"/>
    <w:rsid w:val="000D2FC5"/>
    <w:rsid w:val="000D5C79"/>
    <w:rsid w:val="000D6CAE"/>
    <w:rsid w:val="000E0416"/>
    <w:rsid w:val="000E2195"/>
    <w:rsid w:val="000E30DF"/>
    <w:rsid w:val="000E7554"/>
    <w:rsid w:val="000E767D"/>
    <w:rsid w:val="000F02A2"/>
    <w:rsid w:val="000F0D01"/>
    <w:rsid w:val="000F15A3"/>
    <w:rsid w:val="000F1A5E"/>
    <w:rsid w:val="000F2406"/>
    <w:rsid w:val="000F610F"/>
    <w:rsid w:val="00102B3D"/>
    <w:rsid w:val="00102F0D"/>
    <w:rsid w:val="00104EE5"/>
    <w:rsid w:val="00106017"/>
    <w:rsid w:val="001063B9"/>
    <w:rsid w:val="00107015"/>
    <w:rsid w:val="0011098C"/>
    <w:rsid w:val="0011137F"/>
    <w:rsid w:val="00113BFB"/>
    <w:rsid w:val="0011612B"/>
    <w:rsid w:val="0011659D"/>
    <w:rsid w:val="00122187"/>
    <w:rsid w:val="00122AC9"/>
    <w:rsid w:val="00124923"/>
    <w:rsid w:val="00126003"/>
    <w:rsid w:val="001269D2"/>
    <w:rsid w:val="00127AFF"/>
    <w:rsid w:val="001320A0"/>
    <w:rsid w:val="0013260B"/>
    <w:rsid w:val="00132D00"/>
    <w:rsid w:val="001345BB"/>
    <w:rsid w:val="0013599B"/>
    <w:rsid w:val="00140B7D"/>
    <w:rsid w:val="00141B5C"/>
    <w:rsid w:val="001450B0"/>
    <w:rsid w:val="00150A2C"/>
    <w:rsid w:val="00151FB6"/>
    <w:rsid w:val="00152EFD"/>
    <w:rsid w:val="001600D5"/>
    <w:rsid w:val="001608C4"/>
    <w:rsid w:val="00161604"/>
    <w:rsid w:val="00161AD5"/>
    <w:rsid w:val="00162143"/>
    <w:rsid w:val="00166C40"/>
    <w:rsid w:val="00170C57"/>
    <w:rsid w:val="001741F3"/>
    <w:rsid w:val="00177883"/>
    <w:rsid w:val="0018045A"/>
    <w:rsid w:val="0018119F"/>
    <w:rsid w:val="00181ECA"/>
    <w:rsid w:val="0018569D"/>
    <w:rsid w:val="00186E88"/>
    <w:rsid w:val="00187BE8"/>
    <w:rsid w:val="00190B06"/>
    <w:rsid w:val="00191840"/>
    <w:rsid w:val="00191C7E"/>
    <w:rsid w:val="001926E4"/>
    <w:rsid w:val="0019283F"/>
    <w:rsid w:val="0019305B"/>
    <w:rsid w:val="00195DCB"/>
    <w:rsid w:val="00196063"/>
    <w:rsid w:val="00196F3C"/>
    <w:rsid w:val="001A350B"/>
    <w:rsid w:val="001A5202"/>
    <w:rsid w:val="001B0BFC"/>
    <w:rsid w:val="001B22FA"/>
    <w:rsid w:val="001B276A"/>
    <w:rsid w:val="001B7FE3"/>
    <w:rsid w:val="001C67E2"/>
    <w:rsid w:val="001C69B2"/>
    <w:rsid w:val="001D1D68"/>
    <w:rsid w:val="001D4818"/>
    <w:rsid w:val="001D5E19"/>
    <w:rsid w:val="001D7659"/>
    <w:rsid w:val="001E2C9E"/>
    <w:rsid w:val="001E4E88"/>
    <w:rsid w:val="001E68AA"/>
    <w:rsid w:val="001E6F89"/>
    <w:rsid w:val="001E7817"/>
    <w:rsid w:val="001E7D3D"/>
    <w:rsid w:val="001F26F1"/>
    <w:rsid w:val="001F3AEC"/>
    <w:rsid w:val="001F46FF"/>
    <w:rsid w:val="001F4F2F"/>
    <w:rsid w:val="001F59BD"/>
    <w:rsid w:val="002014C4"/>
    <w:rsid w:val="00207FC9"/>
    <w:rsid w:val="00210B26"/>
    <w:rsid w:val="0021193D"/>
    <w:rsid w:val="00211A2E"/>
    <w:rsid w:val="00211B26"/>
    <w:rsid w:val="00213446"/>
    <w:rsid w:val="00213D66"/>
    <w:rsid w:val="00214BEA"/>
    <w:rsid w:val="00214E2D"/>
    <w:rsid w:val="00215442"/>
    <w:rsid w:val="00215CB6"/>
    <w:rsid w:val="002223CE"/>
    <w:rsid w:val="00225D97"/>
    <w:rsid w:val="0022790F"/>
    <w:rsid w:val="002306F3"/>
    <w:rsid w:val="00230F27"/>
    <w:rsid w:val="002315CE"/>
    <w:rsid w:val="0023263C"/>
    <w:rsid w:val="0023343F"/>
    <w:rsid w:val="0023382A"/>
    <w:rsid w:val="0023494E"/>
    <w:rsid w:val="00234996"/>
    <w:rsid w:val="00234B52"/>
    <w:rsid w:val="00241ACB"/>
    <w:rsid w:val="00243870"/>
    <w:rsid w:val="002445D0"/>
    <w:rsid w:val="002453C8"/>
    <w:rsid w:val="002455A9"/>
    <w:rsid w:val="00246A1A"/>
    <w:rsid w:val="00251046"/>
    <w:rsid w:val="00253052"/>
    <w:rsid w:val="00262D24"/>
    <w:rsid w:val="002630D4"/>
    <w:rsid w:val="00265E3D"/>
    <w:rsid w:val="00265EE6"/>
    <w:rsid w:val="002678A1"/>
    <w:rsid w:val="00267D94"/>
    <w:rsid w:val="00267DDD"/>
    <w:rsid w:val="00270260"/>
    <w:rsid w:val="002706FA"/>
    <w:rsid w:val="00271AD8"/>
    <w:rsid w:val="002726C3"/>
    <w:rsid w:val="00272CDB"/>
    <w:rsid w:val="002736F4"/>
    <w:rsid w:val="00274CCF"/>
    <w:rsid w:val="00275CCA"/>
    <w:rsid w:val="00276EAB"/>
    <w:rsid w:val="00280145"/>
    <w:rsid w:val="00283CEA"/>
    <w:rsid w:val="00285ED5"/>
    <w:rsid w:val="00287FAC"/>
    <w:rsid w:val="00290D48"/>
    <w:rsid w:val="0029206B"/>
    <w:rsid w:val="00292418"/>
    <w:rsid w:val="00294AD1"/>
    <w:rsid w:val="00294EE0"/>
    <w:rsid w:val="00297F46"/>
    <w:rsid w:val="002A0AA4"/>
    <w:rsid w:val="002A22A4"/>
    <w:rsid w:val="002A241E"/>
    <w:rsid w:val="002A5BF2"/>
    <w:rsid w:val="002B6E7B"/>
    <w:rsid w:val="002C0008"/>
    <w:rsid w:val="002C034E"/>
    <w:rsid w:val="002C0E0A"/>
    <w:rsid w:val="002C1059"/>
    <w:rsid w:val="002C2C2D"/>
    <w:rsid w:val="002C4281"/>
    <w:rsid w:val="002C457D"/>
    <w:rsid w:val="002C61E7"/>
    <w:rsid w:val="002C6AAA"/>
    <w:rsid w:val="002C726F"/>
    <w:rsid w:val="002D2588"/>
    <w:rsid w:val="002D31E3"/>
    <w:rsid w:val="002D3275"/>
    <w:rsid w:val="002D526E"/>
    <w:rsid w:val="002E0037"/>
    <w:rsid w:val="002E0CBC"/>
    <w:rsid w:val="002E336D"/>
    <w:rsid w:val="002E55AF"/>
    <w:rsid w:val="002F08E0"/>
    <w:rsid w:val="002F4426"/>
    <w:rsid w:val="002F5F96"/>
    <w:rsid w:val="0030124F"/>
    <w:rsid w:val="00301F63"/>
    <w:rsid w:val="00301F65"/>
    <w:rsid w:val="00304988"/>
    <w:rsid w:val="003067F2"/>
    <w:rsid w:val="00306909"/>
    <w:rsid w:val="00307B39"/>
    <w:rsid w:val="00307E01"/>
    <w:rsid w:val="003103AE"/>
    <w:rsid w:val="0031163F"/>
    <w:rsid w:val="00311AB7"/>
    <w:rsid w:val="00327815"/>
    <w:rsid w:val="00330632"/>
    <w:rsid w:val="00333431"/>
    <w:rsid w:val="003340C5"/>
    <w:rsid w:val="00334639"/>
    <w:rsid w:val="003349A2"/>
    <w:rsid w:val="00340808"/>
    <w:rsid w:val="0034107E"/>
    <w:rsid w:val="003432DE"/>
    <w:rsid w:val="0034384B"/>
    <w:rsid w:val="00343B8F"/>
    <w:rsid w:val="00345282"/>
    <w:rsid w:val="0034639B"/>
    <w:rsid w:val="003467E3"/>
    <w:rsid w:val="00346FB9"/>
    <w:rsid w:val="00352816"/>
    <w:rsid w:val="003543DC"/>
    <w:rsid w:val="003543E5"/>
    <w:rsid w:val="00354854"/>
    <w:rsid w:val="00354B7F"/>
    <w:rsid w:val="00356204"/>
    <w:rsid w:val="00356C92"/>
    <w:rsid w:val="00360DEE"/>
    <w:rsid w:val="00361C12"/>
    <w:rsid w:val="003628D4"/>
    <w:rsid w:val="003668CF"/>
    <w:rsid w:val="003668FA"/>
    <w:rsid w:val="00371A69"/>
    <w:rsid w:val="00374DDF"/>
    <w:rsid w:val="00377AF3"/>
    <w:rsid w:val="003807D2"/>
    <w:rsid w:val="00385D7F"/>
    <w:rsid w:val="003876DA"/>
    <w:rsid w:val="00390D12"/>
    <w:rsid w:val="00391D24"/>
    <w:rsid w:val="00392778"/>
    <w:rsid w:val="003931E6"/>
    <w:rsid w:val="0039384F"/>
    <w:rsid w:val="00393FDA"/>
    <w:rsid w:val="00394D35"/>
    <w:rsid w:val="003964B2"/>
    <w:rsid w:val="00396C89"/>
    <w:rsid w:val="003A231A"/>
    <w:rsid w:val="003A4ECD"/>
    <w:rsid w:val="003A6879"/>
    <w:rsid w:val="003B086C"/>
    <w:rsid w:val="003B0AD1"/>
    <w:rsid w:val="003B5626"/>
    <w:rsid w:val="003C0A12"/>
    <w:rsid w:val="003C3559"/>
    <w:rsid w:val="003C49BA"/>
    <w:rsid w:val="003C5218"/>
    <w:rsid w:val="003D16BE"/>
    <w:rsid w:val="003D1DDC"/>
    <w:rsid w:val="003D4221"/>
    <w:rsid w:val="003D5125"/>
    <w:rsid w:val="003D67AE"/>
    <w:rsid w:val="003D6B9E"/>
    <w:rsid w:val="003E22A6"/>
    <w:rsid w:val="003E3508"/>
    <w:rsid w:val="003E3B6E"/>
    <w:rsid w:val="003E5C6A"/>
    <w:rsid w:val="003E6B2D"/>
    <w:rsid w:val="003E7C7E"/>
    <w:rsid w:val="003F0076"/>
    <w:rsid w:val="003F2CD3"/>
    <w:rsid w:val="003F3AD1"/>
    <w:rsid w:val="003F7741"/>
    <w:rsid w:val="00404713"/>
    <w:rsid w:val="00405BBE"/>
    <w:rsid w:val="00406131"/>
    <w:rsid w:val="00406347"/>
    <w:rsid w:val="00406548"/>
    <w:rsid w:val="00406C5C"/>
    <w:rsid w:val="00410700"/>
    <w:rsid w:val="00411B2A"/>
    <w:rsid w:val="00412A0A"/>
    <w:rsid w:val="00413BF7"/>
    <w:rsid w:val="00414A54"/>
    <w:rsid w:val="004155DB"/>
    <w:rsid w:val="00415BF2"/>
    <w:rsid w:val="00415F87"/>
    <w:rsid w:val="00417985"/>
    <w:rsid w:val="00421B5E"/>
    <w:rsid w:val="004223C0"/>
    <w:rsid w:val="00423095"/>
    <w:rsid w:val="004260F8"/>
    <w:rsid w:val="004277A7"/>
    <w:rsid w:val="004315ED"/>
    <w:rsid w:val="004323CB"/>
    <w:rsid w:val="0043287E"/>
    <w:rsid w:val="00433B04"/>
    <w:rsid w:val="004358B4"/>
    <w:rsid w:val="00437361"/>
    <w:rsid w:val="00437F6E"/>
    <w:rsid w:val="00440D4F"/>
    <w:rsid w:val="004466DC"/>
    <w:rsid w:val="00446976"/>
    <w:rsid w:val="00452FF2"/>
    <w:rsid w:val="004536A7"/>
    <w:rsid w:val="004550E3"/>
    <w:rsid w:val="00455E08"/>
    <w:rsid w:val="004574EA"/>
    <w:rsid w:val="004575CA"/>
    <w:rsid w:val="00460349"/>
    <w:rsid w:val="004624F3"/>
    <w:rsid w:val="00463900"/>
    <w:rsid w:val="00465195"/>
    <w:rsid w:val="004672E4"/>
    <w:rsid w:val="004709EF"/>
    <w:rsid w:val="0047148B"/>
    <w:rsid w:val="00471AC0"/>
    <w:rsid w:val="00473AA8"/>
    <w:rsid w:val="0047469C"/>
    <w:rsid w:val="00477E6B"/>
    <w:rsid w:val="00487EB2"/>
    <w:rsid w:val="00491B13"/>
    <w:rsid w:val="00493572"/>
    <w:rsid w:val="00493F2B"/>
    <w:rsid w:val="004956AC"/>
    <w:rsid w:val="00497067"/>
    <w:rsid w:val="004A0DC8"/>
    <w:rsid w:val="004A1890"/>
    <w:rsid w:val="004B039B"/>
    <w:rsid w:val="004B1EB6"/>
    <w:rsid w:val="004B216A"/>
    <w:rsid w:val="004B2C46"/>
    <w:rsid w:val="004B4C4B"/>
    <w:rsid w:val="004B7551"/>
    <w:rsid w:val="004C01C6"/>
    <w:rsid w:val="004C0A3B"/>
    <w:rsid w:val="004C329F"/>
    <w:rsid w:val="004C5910"/>
    <w:rsid w:val="004C7334"/>
    <w:rsid w:val="004D02C7"/>
    <w:rsid w:val="004D4911"/>
    <w:rsid w:val="004D7010"/>
    <w:rsid w:val="004E053F"/>
    <w:rsid w:val="004E176A"/>
    <w:rsid w:val="004E605C"/>
    <w:rsid w:val="004E6202"/>
    <w:rsid w:val="004E63E7"/>
    <w:rsid w:val="004E67B8"/>
    <w:rsid w:val="004F00CF"/>
    <w:rsid w:val="004F21AB"/>
    <w:rsid w:val="004F3773"/>
    <w:rsid w:val="004F40E6"/>
    <w:rsid w:val="004F4772"/>
    <w:rsid w:val="004F777F"/>
    <w:rsid w:val="00500306"/>
    <w:rsid w:val="00502CB0"/>
    <w:rsid w:val="00504288"/>
    <w:rsid w:val="00505563"/>
    <w:rsid w:val="00505773"/>
    <w:rsid w:val="00506855"/>
    <w:rsid w:val="00506CB0"/>
    <w:rsid w:val="00511839"/>
    <w:rsid w:val="00511C87"/>
    <w:rsid w:val="005168E6"/>
    <w:rsid w:val="00524DFE"/>
    <w:rsid w:val="00525EFD"/>
    <w:rsid w:val="00527329"/>
    <w:rsid w:val="0052761D"/>
    <w:rsid w:val="00536A66"/>
    <w:rsid w:val="00541B91"/>
    <w:rsid w:val="0054329E"/>
    <w:rsid w:val="00546096"/>
    <w:rsid w:val="00551A1E"/>
    <w:rsid w:val="00551A28"/>
    <w:rsid w:val="00552E43"/>
    <w:rsid w:val="00554990"/>
    <w:rsid w:val="00555E6B"/>
    <w:rsid w:val="00561443"/>
    <w:rsid w:val="0056307B"/>
    <w:rsid w:val="005645C9"/>
    <w:rsid w:val="0056519F"/>
    <w:rsid w:val="00566F4E"/>
    <w:rsid w:val="00570920"/>
    <w:rsid w:val="00571E8A"/>
    <w:rsid w:val="0057705F"/>
    <w:rsid w:val="00577426"/>
    <w:rsid w:val="00577ADB"/>
    <w:rsid w:val="00577C89"/>
    <w:rsid w:val="00583A8A"/>
    <w:rsid w:val="005850E9"/>
    <w:rsid w:val="0059035E"/>
    <w:rsid w:val="00592DE1"/>
    <w:rsid w:val="00593C75"/>
    <w:rsid w:val="0059432C"/>
    <w:rsid w:val="0059500C"/>
    <w:rsid w:val="005951CE"/>
    <w:rsid w:val="005960E4"/>
    <w:rsid w:val="00596D59"/>
    <w:rsid w:val="00596FAB"/>
    <w:rsid w:val="00596FDE"/>
    <w:rsid w:val="00597816"/>
    <w:rsid w:val="005A10D5"/>
    <w:rsid w:val="005A1C86"/>
    <w:rsid w:val="005A2B04"/>
    <w:rsid w:val="005A3049"/>
    <w:rsid w:val="005A410C"/>
    <w:rsid w:val="005A469A"/>
    <w:rsid w:val="005A6402"/>
    <w:rsid w:val="005A7492"/>
    <w:rsid w:val="005B0CE8"/>
    <w:rsid w:val="005B1011"/>
    <w:rsid w:val="005B22AC"/>
    <w:rsid w:val="005B2793"/>
    <w:rsid w:val="005B45D2"/>
    <w:rsid w:val="005B6277"/>
    <w:rsid w:val="005B65DF"/>
    <w:rsid w:val="005B70CA"/>
    <w:rsid w:val="005B71EC"/>
    <w:rsid w:val="005C5BB3"/>
    <w:rsid w:val="005D0E57"/>
    <w:rsid w:val="005D20D2"/>
    <w:rsid w:val="005D2B7B"/>
    <w:rsid w:val="005D4B14"/>
    <w:rsid w:val="005D5665"/>
    <w:rsid w:val="005D5EA9"/>
    <w:rsid w:val="005D7DA0"/>
    <w:rsid w:val="005E3FD9"/>
    <w:rsid w:val="005E5BDC"/>
    <w:rsid w:val="005E6FC4"/>
    <w:rsid w:val="005F21FD"/>
    <w:rsid w:val="005F22FE"/>
    <w:rsid w:val="005F4FA9"/>
    <w:rsid w:val="00600040"/>
    <w:rsid w:val="006024FD"/>
    <w:rsid w:val="006033A9"/>
    <w:rsid w:val="00603509"/>
    <w:rsid w:val="00605F8C"/>
    <w:rsid w:val="00606DD9"/>
    <w:rsid w:val="00610E32"/>
    <w:rsid w:val="006126A8"/>
    <w:rsid w:val="0061391C"/>
    <w:rsid w:val="006177B0"/>
    <w:rsid w:val="006224A5"/>
    <w:rsid w:val="00622BA8"/>
    <w:rsid w:val="00624D4E"/>
    <w:rsid w:val="00625762"/>
    <w:rsid w:val="00625F9C"/>
    <w:rsid w:val="00627208"/>
    <w:rsid w:val="00627CE3"/>
    <w:rsid w:val="006319C1"/>
    <w:rsid w:val="006358B9"/>
    <w:rsid w:val="006465B3"/>
    <w:rsid w:val="0065045D"/>
    <w:rsid w:val="006510A6"/>
    <w:rsid w:val="0065212D"/>
    <w:rsid w:val="006544A2"/>
    <w:rsid w:val="00654BCA"/>
    <w:rsid w:val="006550DC"/>
    <w:rsid w:val="006622BC"/>
    <w:rsid w:val="006624E3"/>
    <w:rsid w:val="00662CB2"/>
    <w:rsid w:val="00665F2C"/>
    <w:rsid w:val="006673C1"/>
    <w:rsid w:val="006701BA"/>
    <w:rsid w:val="00670D27"/>
    <w:rsid w:val="0067546A"/>
    <w:rsid w:val="00675533"/>
    <w:rsid w:val="00676013"/>
    <w:rsid w:val="00676A24"/>
    <w:rsid w:val="00677CE4"/>
    <w:rsid w:val="00682FA9"/>
    <w:rsid w:val="006833E2"/>
    <w:rsid w:val="00685753"/>
    <w:rsid w:val="00687E72"/>
    <w:rsid w:val="00696149"/>
    <w:rsid w:val="006975B9"/>
    <w:rsid w:val="006A0ADF"/>
    <w:rsid w:val="006A386C"/>
    <w:rsid w:val="006A3B62"/>
    <w:rsid w:val="006A41C8"/>
    <w:rsid w:val="006A70A8"/>
    <w:rsid w:val="006B3B6C"/>
    <w:rsid w:val="006B7744"/>
    <w:rsid w:val="006B7CC7"/>
    <w:rsid w:val="006C064B"/>
    <w:rsid w:val="006C1739"/>
    <w:rsid w:val="006C25A3"/>
    <w:rsid w:val="006C32AE"/>
    <w:rsid w:val="006C392E"/>
    <w:rsid w:val="006D0693"/>
    <w:rsid w:val="006D1D6E"/>
    <w:rsid w:val="006D24D4"/>
    <w:rsid w:val="006D3D8D"/>
    <w:rsid w:val="006E0052"/>
    <w:rsid w:val="006E2DF6"/>
    <w:rsid w:val="006E316A"/>
    <w:rsid w:val="006E3B53"/>
    <w:rsid w:val="006E5B52"/>
    <w:rsid w:val="006E6D60"/>
    <w:rsid w:val="006F05AC"/>
    <w:rsid w:val="006F1BFB"/>
    <w:rsid w:val="006F2FF1"/>
    <w:rsid w:val="006F3C5A"/>
    <w:rsid w:val="006F6DD9"/>
    <w:rsid w:val="00700E54"/>
    <w:rsid w:val="00701B92"/>
    <w:rsid w:val="00702640"/>
    <w:rsid w:val="0070342C"/>
    <w:rsid w:val="00703A32"/>
    <w:rsid w:val="007101D1"/>
    <w:rsid w:val="00711B5A"/>
    <w:rsid w:val="00711DE6"/>
    <w:rsid w:val="00712F28"/>
    <w:rsid w:val="0071578F"/>
    <w:rsid w:val="00721575"/>
    <w:rsid w:val="00722344"/>
    <w:rsid w:val="00725491"/>
    <w:rsid w:val="00732323"/>
    <w:rsid w:val="00732F29"/>
    <w:rsid w:val="00733393"/>
    <w:rsid w:val="0073455C"/>
    <w:rsid w:val="00736611"/>
    <w:rsid w:val="00741B21"/>
    <w:rsid w:val="0074242B"/>
    <w:rsid w:val="00742C66"/>
    <w:rsid w:val="007434C6"/>
    <w:rsid w:val="00743E02"/>
    <w:rsid w:val="00744530"/>
    <w:rsid w:val="00744A4A"/>
    <w:rsid w:val="00745832"/>
    <w:rsid w:val="00747192"/>
    <w:rsid w:val="00747605"/>
    <w:rsid w:val="00750C4D"/>
    <w:rsid w:val="007519A0"/>
    <w:rsid w:val="00752AEB"/>
    <w:rsid w:val="007537AB"/>
    <w:rsid w:val="0075396B"/>
    <w:rsid w:val="0075491B"/>
    <w:rsid w:val="00754973"/>
    <w:rsid w:val="00762781"/>
    <w:rsid w:val="00762BEE"/>
    <w:rsid w:val="00764BAB"/>
    <w:rsid w:val="0076531E"/>
    <w:rsid w:val="00765870"/>
    <w:rsid w:val="00765EE6"/>
    <w:rsid w:val="0077355B"/>
    <w:rsid w:val="00773836"/>
    <w:rsid w:val="00774CC8"/>
    <w:rsid w:val="00777338"/>
    <w:rsid w:val="00781ACC"/>
    <w:rsid w:val="00781CE5"/>
    <w:rsid w:val="00784165"/>
    <w:rsid w:val="00785434"/>
    <w:rsid w:val="00785913"/>
    <w:rsid w:val="00786B39"/>
    <w:rsid w:val="007908D4"/>
    <w:rsid w:val="00792E4F"/>
    <w:rsid w:val="0079467C"/>
    <w:rsid w:val="00795AEE"/>
    <w:rsid w:val="007A3835"/>
    <w:rsid w:val="007A5456"/>
    <w:rsid w:val="007B1289"/>
    <w:rsid w:val="007B3C1D"/>
    <w:rsid w:val="007B51C8"/>
    <w:rsid w:val="007B6AFF"/>
    <w:rsid w:val="007B73C2"/>
    <w:rsid w:val="007C0EC8"/>
    <w:rsid w:val="007C342D"/>
    <w:rsid w:val="007C3CC4"/>
    <w:rsid w:val="007C68F6"/>
    <w:rsid w:val="007D279E"/>
    <w:rsid w:val="007D2AA0"/>
    <w:rsid w:val="007D2F21"/>
    <w:rsid w:val="007D3945"/>
    <w:rsid w:val="007E09FA"/>
    <w:rsid w:val="007E24AB"/>
    <w:rsid w:val="007E4507"/>
    <w:rsid w:val="007E45E6"/>
    <w:rsid w:val="007E537E"/>
    <w:rsid w:val="007E65A2"/>
    <w:rsid w:val="007E6A0D"/>
    <w:rsid w:val="007F1A82"/>
    <w:rsid w:val="007F1DE2"/>
    <w:rsid w:val="007F558B"/>
    <w:rsid w:val="0080352E"/>
    <w:rsid w:val="00804FCC"/>
    <w:rsid w:val="008061AF"/>
    <w:rsid w:val="00810EBE"/>
    <w:rsid w:val="00810F97"/>
    <w:rsid w:val="00812334"/>
    <w:rsid w:val="00813E52"/>
    <w:rsid w:val="00814643"/>
    <w:rsid w:val="00815A6B"/>
    <w:rsid w:val="0082140D"/>
    <w:rsid w:val="00822D7E"/>
    <w:rsid w:val="00824EC2"/>
    <w:rsid w:val="00826234"/>
    <w:rsid w:val="0082659F"/>
    <w:rsid w:val="00827419"/>
    <w:rsid w:val="00830D7B"/>
    <w:rsid w:val="0083356B"/>
    <w:rsid w:val="00833840"/>
    <w:rsid w:val="00836A53"/>
    <w:rsid w:val="00837BA8"/>
    <w:rsid w:val="008416D2"/>
    <w:rsid w:val="00841B77"/>
    <w:rsid w:val="0084244F"/>
    <w:rsid w:val="008438DD"/>
    <w:rsid w:val="00844485"/>
    <w:rsid w:val="008501B6"/>
    <w:rsid w:val="00851595"/>
    <w:rsid w:val="008528E5"/>
    <w:rsid w:val="00856480"/>
    <w:rsid w:val="0086771F"/>
    <w:rsid w:val="0086791E"/>
    <w:rsid w:val="00874820"/>
    <w:rsid w:val="0087649E"/>
    <w:rsid w:val="00882ECE"/>
    <w:rsid w:val="00884F6E"/>
    <w:rsid w:val="00886FA7"/>
    <w:rsid w:val="0089072E"/>
    <w:rsid w:val="0089120D"/>
    <w:rsid w:val="00892220"/>
    <w:rsid w:val="008934E1"/>
    <w:rsid w:val="00896725"/>
    <w:rsid w:val="00897945"/>
    <w:rsid w:val="00897E94"/>
    <w:rsid w:val="008A5959"/>
    <w:rsid w:val="008B1073"/>
    <w:rsid w:val="008B2BE4"/>
    <w:rsid w:val="008B4EA0"/>
    <w:rsid w:val="008B5C66"/>
    <w:rsid w:val="008B7554"/>
    <w:rsid w:val="008B7A38"/>
    <w:rsid w:val="008C091E"/>
    <w:rsid w:val="008C0DED"/>
    <w:rsid w:val="008C105E"/>
    <w:rsid w:val="008C5BF7"/>
    <w:rsid w:val="008C74E3"/>
    <w:rsid w:val="008D3C80"/>
    <w:rsid w:val="008D4E80"/>
    <w:rsid w:val="008D6C93"/>
    <w:rsid w:val="008E202D"/>
    <w:rsid w:val="008E3903"/>
    <w:rsid w:val="008E5DD9"/>
    <w:rsid w:val="008E6188"/>
    <w:rsid w:val="008E7F94"/>
    <w:rsid w:val="008F52A0"/>
    <w:rsid w:val="008F73D4"/>
    <w:rsid w:val="00900BAE"/>
    <w:rsid w:val="0090289F"/>
    <w:rsid w:val="00902B42"/>
    <w:rsid w:val="009056C3"/>
    <w:rsid w:val="0090702E"/>
    <w:rsid w:val="009108B4"/>
    <w:rsid w:val="0091261E"/>
    <w:rsid w:val="00913822"/>
    <w:rsid w:val="00915E53"/>
    <w:rsid w:val="00915E73"/>
    <w:rsid w:val="00920132"/>
    <w:rsid w:val="00922387"/>
    <w:rsid w:val="00925D50"/>
    <w:rsid w:val="00927887"/>
    <w:rsid w:val="00927FEE"/>
    <w:rsid w:val="00934948"/>
    <w:rsid w:val="00935179"/>
    <w:rsid w:val="0093579E"/>
    <w:rsid w:val="00937C47"/>
    <w:rsid w:val="0094106A"/>
    <w:rsid w:val="009410FA"/>
    <w:rsid w:val="009418F9"/>
    <w:rsid w:val="009419FA"/>
    <w:rsid w:val="0094562C"/>
    <w:rsid w:val="00945AC4"/>
    <w:rsid w:val="0094708E"/>
    <w:rsid w:val="00950BA9"/>
    <w:rsid w:val="00951E4F"/>
    <w:rsid w:val="00952735"/>
    <w:rsid w:val="00952DC4"/>
    <w:rsid w:val="00954F56"/>
    <w:rsid w:val="009553ED"/>
    <w:rsid w:val="00955DB6"/>
    <w:rsid w:val="00960C1F"/>
    <w:rsid w:val="00963EFD"/>
    <w:rsid w:val="00964453"/>
    <w:rsid w:val="00964533"/>
    <w:rsid w:val="009659EA"/>
    <w:rsid w:val="00970274"/>
    <w:rsid w:val="00975591"/>
    <w:rsid w:val="00975A3D"/>
    <w:rsid w:val="00980391"/>
    <w:rsid w:val="00980CE5"/>
    <w:rsid w:val="00981EFC"/>
    <w:rsid w:val="00982CBC"/>
    <w:rsid w:val="00985387"/>
    <w:rsid w:val="00985518"/>
    <w:rsid w:val="00985B96"/>
    <w:rsid w:val="009901B9"/>
    <w:rsid w:val="009901C2"/>
    <w:rsid w:val="00990856"/>
    <w:rsid w:val="00993741"/>
    <w:rsid w:val="009A00EA"/>
    <w:rsid w:val="009A17A0"/>
    <w:rsid w:val="009A1C9E"/>
    <w:rsid w:val="009A27A0"/>
    <w:rsid w:val="009A3549"/>
    <w:rsid w:val="009A6D86"/>
    <w:rsid w:val="009A6EED"/>
    <w:rsid w:val="009B0692"/>
    <w:rsid w:val="009B24BE"/>
    <w:rsid w:val="009B5E9B"/>
    <w:rsid w:val="009B6984"/>
    <w:rsid w:val="009C0366"/>
    <w:rsid w:val="009C19B9"/>
    <w:rsid w:val="009C40BC"/>
    <w:rsid w:val="009D001B"/>
    <w:rsid w:val="009D445C"/>
    <w:rsid w:val="009D5F63"/>
    <w:rsid w:val="009D73AF"/>
    <w:rsid w:val="009D78EC"/>
    <w:rsid w:val="009E0228"/>
    <w:rsid w:val="009E0EA7"/>
    <w:rsid w:val="009E229A"/>
    <w:rsid w:val="009E2B3C"/>
    <w:rsid w:val="009E3719"/>
    <w:rsid w:val="009E3D97"/>
    <w:rsid w:val="009E4AA9"/>
    <w:rsid w:val="009E527A"/>
    <w:rsid w:val="009E77F7"/>
    <w:rsid w:val="009F38B5"/>
    <w:rsid w:val="009F402C"/>
    <w:rsid w:val="009F77B9"/>
    <w:rsid w:val="00A01204"/>
    <w:rsid w:val="00A037F4"/>
    <w:rsid w:val="00A03F32"/>
    <w:rsid w:val="00A04BAC"/>
    <w:rsid w:val="00A06DFF"/>
    <w:rsid w:val="00A06FA2"/>
    <w:rsid w:val="00A0746E"/>
    <w:rsid w:val="00A131E2"/>
    <w:rsid w:val="00A136D6"/>
    <w:rsid w:val="00A16525"/>
    <w:rsid w:val="00A17458"/>
    <w:rsid w:val="00A21E62"/>
    <w:rsid w:val="00A22460"/>
    <w:rsid w:val="00A224F0"/>
    <w:rsid w:val="00A2371E"/>
    <w:rsid w:val="00A26ECF"/>
    <w:rsid w:val="00A30412"/>
    <w:rsid w:val="00A340DF"/>
    <w:rsid w:val="00A35E19"/>
    <w:rsid w:val="00A42BE9"/>
    <w:rsid w:val="00A50ED1"/>
    <w:rsid w:val="00A52482"/>
    <w:rsid w:val="00A52A12"/>
    <w:rsid w:val="00A550AA"/>
    <w:rsid w:val="00A557F6"/>
    <w:rsid w:val="00A56267"/>
    <w:rsid w:val="00A5638E"/>
    <w:rsid w:val="00A63D31"/>
    <w:rsid w:val="00A65C8C"/>
    <w:rsid w:val="00A65E21"/>
    <w:rsid w:val="00A664D4"/>
    <w:rsid w:val="00A66BBE"/>
    <w:rsid w:val="00A6727A"/>
    <w:rsid w:val="00A71402"/>
    <w:rsid w:val="00A71B60"/>
    <w:rsid w:val="00A72A7F"/>
    <w:rsid w:val="00A72EAD"/>
    <w:rsid w:val="00A74810"/>
    <w:rsid w:val="00A74E86"/>
    <w:rsid w:val="00A81DCF"/>
    <w:rsid w:val="00A826D9"/>
    <w:rsid w:val="00A82870"/>
    <w:rsid w:val="00A82C8A"/>
    <w:rsid w:val="00A83000"/>
    <w:rsid w:val="00A8467B"/>
    <w:rsid w:val="00A871A8"/>
    <w:rsid w:val="00A90B88"/>
    <w:rsid w:val="00A92D87"/>
    <w:rsid w:val="00A940D8"/>
    <w:rsid w:val="00A9666E"/>
    <w:rsid w:val="00AA3255"/>
    <w:rsid w:val="00AB0643"/>
    <w:rsid w:val="00AB7822"/>
    <w:rsid w:val="00AC0366"/>
    <w:rsid w:val="00AC4284"/>
    <w:rsid w:val="00AC72A4"/>
    <w:rsid w:val="00AC75CC"/>
    <w:rsid w:val="00AD0765"/>
    <w:rsid w:val="00AD4DC5"/>
    <w:rsid w:val="00AD56C3"/>
    <w:rsid w:val="00AD56D9"/>
    <w:rsid w:val="00AD5EEC"/>
    <w:rsid w:val="00AD71F5"/>
    <w:rsid w:val="00AE0300"/>
    <w:rsid w:val="00AE12B2"/>
    <w:rsid w:val="00AE17A7"/>
    <w:rsid w:val="00AE3E88"/>
    <w:rsid w:val="00AE60F1"/>
    <w:rsid w:val="00AE6827"/>
    <w:rsid w:val="00AE7681"/>
    <w:rsid w:val="00AE7D39"/>
    <w:rsid w:val="00AE7F9A"/>
    <w:rsid w:val="00AF21F9"/>
    <w:rsid w:val="00AF2EBC"/>
    <w:rsid w:val="00AF3332"/>
    <w:rsid w:val="00AF39B3"/>
    <w:rsid w:val="00AF3DE2"/>
    <w:rsid w:val="00AF522E"/>
    <w:rsid w:val="00B019CF"/>
    <w:rsid w:val="00B030EA"/>
    <w:rsid w:val="00B110C7"/>
    <w:rsid w:val="00B11EE4"/>
    <w:rsid w:val="00B14418"/>
    <w:rsid w:val="00B163A6"/>
    <w:rsid w:val="00B205EC"/>
    <w:rsid w:val="00B23049"/>
    <w:rsid w:val="00B24884"/>
    <w:rsid w:val="00B25DB1"/>
    <w:rsid w:val="00B27128"/>
    <w:rsid w:val="00B3111F"/>
    <w:rsid w:val="00B3128A"/>
    <w:rsid w:val="00B31DC2"/>
    <w:rsid w:val="00B32670"/>
    <w:rsid w:val="00B34D96"/>
    <w:rsid w:val="00B37E92"/>
    <w:rsid w:val="00B402A3"/>
    <w:rsid w:val="00B41114"/>
    <w:rsid w:val="00B42E75"/>
    <w:rsid w:val="00B42F2A"/>
    <w:rsid w:val="00B45C4A"/>
    <w:rsid w:val="00B46BBA"/>
    <w:rsid w:val="00B47A1E"/>
    <w:rsid w:val="00B47D54"/>
    <w:rsid w:val="00B50CA7"/>
    <w:rsid w:val="00B50F8E"/>
    <w:rsid w:val="00B5200F"/>
    <w:rsid w:val="00B54E43"/>
    <w:rsid w:val="00B56F46"/>
    <w:rsid w:val="00B60BDD"/>
    <w:rsid w:val="00B63847"/>
    <w:rsid w:val="00B64483"/>
    <w:rsid w:val="00B70693"/>
    <w:rsid w:val="00B71B3F"/>
    <w:rsid w:val="00B75262"/>
    <w:rsid w:val="00B82041"/>
    <w:rsid w:val="00B8559D"/>
    <w:rsid w:val="00B86408"/>
    <w:rsid w:val="00B86B16"/>
    <w:rsid w:val="00B91676"/>
    <w:rsid w:val="00B954EA"/>
    <w:rsid w:val="00BA0C2E"/>
    <w:rsid w:val="00BA320A"/>
    <w:rsid w:val="00BA66E6"/>
    <w:rsid w:val="00BA6B7A"/>
    <w:rsid w:val="00BB3BF0"/>
    <w:rsid w:val="00BC1B6F"/>
    <w:rsid w:val="00BC578C"/>
    <w:rsid w:val="00BD0CD3"/>
    <w:rsid w:val="00BD4264"/>
    <w:rsid w:val="00BE76FD"/>
    <w:rsid w:val="00BF0B14"/>
    <w:rsid w:val="00BF3852"/>
    <w:rsid w:val="00BF3955"/>
    <w:rsid w:val="00BF6774"/>
    <w:rsid w:val="00C02CEB"/>
    <w:rsid w:val="00C051D4"/>
    <w:rsid w:val="00C05E2E"/>
    <w:rsid w:val="00C10A8C"/>
    <w:rsid w:val="00C10DC7"/>
    <w:rsid w:val="00C118C9"/>
    <w:rsid w:val="00C12C42"/>
    <w:rsid w:val="00C140D4"/>
    <w:rsid w:val="00C15055"/>
    <w:rsid w:val="00C15ED9"/>
    <w:rsid w:val="00C1691A"/>
    <w:rsid w:val="00C17AD3"/>
    <w:rsid w:val="00C17F52"/>
    <w:rsid w:val="00C201D4"/>
    <w:rsid w:val="00C20DE9"/>
    <w:rsid w:val="00C2229F"/>
    <w:rsid w:val="00C22944"/>
    <w:rsid w:val="00C279F8"/>
    <w:rsid w:val="00C31EA3"/>
    <w:rsid w:val="00C32D07"/>
    <w:rsid w:val="00C32D25"/>
    <w:rsid w:val="00C334A6"/>
    <w:rsid w:val="00C35040"/>
    <w:rsid w:val="00C41893"/>
    <w:rsid w:val="00C43FCF"/>
    <w:rsid w:val="00C45273"/>
    <w:rsid w:val="00C46857"/>
    <w:rsid w:val="00C47338"/>
    <w:rsid w:val="00C5377D"/>
    <w:rsid w:val="00C53C3C"/>
    <w:rsid w:val="00C56790"/>
    <w:rsid w:val="00C573FB"/>
    <w:rsid w:val="00C605D1"/>
    <w:rsid w:val="00C60E5D"/>
    <w:rsid w:val="00C60FAB"/>
    <w:rsid w:val="00C61530"/>
    <w:rsid w:val="00C63897"/>
    <w:rsid w:val="00C67F4F"/>
    <w:rsid w:val="00C71275"/>
    <w:rsid w:val="00C746A7"/>
    <w:rsid w:val="00C74B66"/>
    <w:rsid w:val="00C758C3"/>
    <w:rsid w:val="00C76A00"/>
    <w:rsid w:val="00C76B90"/>
    <w:rsid w:val="00C76FC1"/>
    <w:rsid w:val="00C81E5A"/>
    <w:rsid w:val="00C82040"/>
    <w:rsid w:val="00C84260"/>
    <w:rsid w:val="00C85331"/>
    <w:rsid w:val="00C854E0"/>
    <w:rsid w:val="00C91807"/>
    <w:rsid w:val="00C969EB"/>
    <w:rsid w:val="00C9784A"/>
    <w:rsid w:val="00CA0D07"/>
    <w:rsid w:val="00CA1560"/>
    <w:rsid w:val="00CA15D4"/>
    <w:rsid w:val="00CA35D8"/>
    <w:rsid w:val="00CA78BE"/>
    <w:rsid w:val="00CB16FC"/>
    <w:rsid w:val="00CB2A8E"/>
    <w:rsid w:val="00CB4752"/>
    <w:rsid w:val="00CB5C8D"/>
    <w:rsid w:val="00CB63AC"/>
    <w:rsid w:val="00CB6A66"/>
    <w:rsid w:val="00CB77D8"/>
    <w:rsid w:val="00CC1A7B"/>
    <w:rsid w:val="00CC1BA2"/>
    <w:rsid w:val="00CC2218"/>
    <w:rsid w:val="00CC3ABA"/>
    <w:rsid w:val="00CC432E"/>
    <w:rsid w:val="00CC61A2"/>
    <w:rsid w:val="00CD292A"/>
    <w:rsid w:val="00CD3AED"/>
    <w:rsid w:val="00CE0BB2"/>
    <w:rsid w:val="00CE174D"/>
    <w:rsid w:val="00CE452A"/>
    <w:rsid w:val="00CE52E7"/>
    <w:rsid w:val="00CE7810"/>
    <w:rsid w:val="00CF1815"/>
    <w:rsid w:val="00CF704D"/>
    <w:rsid w:val="00CF78CE"/>
    <w:rsid w:val="00D029A7"/>
    <w:rsid w:val="00D02ABC"/>
    <w:rsid w:val="00D11F01"/>
    <w:rsid w:val="00D15E0B"/>
    <w:rsid w:val="00D17ABD"/>
    <w:rsid w:val="00D209F4"/>
    <w:rsid w:val="00D223EB"/>
    <w:rsid w:val="00D2457C"/>
    <w:rsid w:val="00D25A1D"/>
    <w:rsid w:val="00D265F5"/>
    <w:rsid w:val="00D27B13"/>
    <w:rsid w:val="00D32C16"/>
    <w:rsid w:val="00D3601D"/>
    <w:rsid w:val="00D37557"/>
    <w:rsid w:val="00D3787A"/>
    <w:rsid w:val="00D45524"/>
    <w:rsid w:val="00D45E7B"/>
    <w:rsid w:val="00D478EA"/>
    <w:rsid w:val="00D50304"/>
    <w:rsid w:val="00D5328E"/>
    <w:rsid w:val="00D53EAE"/>
    <w:rsid w:val="00D55728"/>
    <w:rsid w:val="00D566F0"/>
    <w:rsid w:val="00D567C6"/>
    <w:rsid w:val="00D60278"/>
    <w:rsid w:val="00D61CC3"/>
    <w:rsid w:val="00D63AE2"/>
    <w:rsid w:val="00D63CCF"/>
    <w:rsid w:val="00D65C49"/>
    <w:rsid w:val="00D67653"/>
    <w:rsid w:val="00D721DB"/>
    <w:rsid w:val="00D72222"/>
    <w:rsid w:val="00D75AF9"/>
    <w:rsid w:val="00D762B7"/>
    <w:rsid w:val="00D76B7A"/>
    <w:rsid w:val="00D77B12"/>
    <w:rsid w:val="00D77E95"/>
    <w:rsid w:val="00D81724"/>
    <w:rsid w:val="00D8496A"/>
    <w:rsid w:val="00D849E3"/>
    <w:rsid w:val="00D8568C"/>
    <w:rsid w:val="00D90A6C"/>
    <w:rsid w:val="00D95D10"/>
    <w:rsid w:val="00D971A4"/>
    <w:rsid w:val="00DA0A8A"/>
    <w:rsid w:val="00DA3E21"/>
    <w:rsid w:val="00DA540E"/>
    <w:rsid w:val="00DA663B"/>
    <w:rsid w:val="00DB0AF2"/>
    <w:rsid w:val="00DB1600"/>
    <w:rsid w:val="00DB2A3B"/>
    <w:rsid w:val="00DB31CD"/>
    <w:rsid w:val="00DB3849"/>
    <w:rsid w:val="00DB3A37"/>
    <w:rsid w:val="00DB52DF"/>
    <w:rsid w:val="00DB61D8"/>
    <w:rsid w:val="00DB7F7E"/>
    <w:rsid w:val="00DC0083"/>
    <w:rsid w:val="00DC0594"/>
    <w:rsid w:val="00DC4380"/>
    <w:rsid w:val="00DC4CC0"/>
    <w:rsid w:val="00DC6B16"/>
    <w:rsid w:val="00DC74AD"/>
    <w:rsid w:val="00DD2940"/>
    <w:rsid w:val="00DD4CB5"/>
    <w:rsid w:val="00DE0CD4"/>
    <w:rsid w:val="00DE12BC"/>
    <w:rsid w:val="00DE1937"/>
    <w:rsid w:val="00DE5BC8"/>
    <w:rsid w:val="00DE66AB"/>
    <w:rsid w:val="00DF029B"/>
    <w:rsid w:val="00DF0CC3"/>
    <w:rsid w:val="00DF3E08"/>
    <w:rsid w:val="00DF4782"/>
    <w:rsid w:val="00DF66A9"/>
    <w:rsid w:val="00E04FBE"/>
    <w:rsid w:val="00E05B7B"/>
    <w:rsid w:val="00E07DFB"/>
    <w:rsid w:val="00E1328D"/>
    <w:rsid w:val="00E137D5"/>
    <w:rsid w:val="00E156AF"/>
    <w:rsid w:val="00E20C2F"/>
    <w:rsid w:val="00E2152F"/>
    <w:rsid w:val="00E21D9F"/>
    <w:rsid w:val="00E271F4"/>
    <w:rsid w:val="00E27FA0"/>
    <w:rsid w:val="00E31BAB"/>
    <w:rsid w:val="00E325AE"/>
    <w:rsid w:val="00E36111"/>
    <w:rsid w:val="00E36799"/>
    <w:rsid w:val="00E3697C"/>
    <w:rsid w:val="00E36AAE"/>
    <w:rsid w:val="00E414B7"/>
    <w:rsid w:val="00E42C5C"/>
    <w:rsid w:val="00E468EA"/>
    <w:rsid w:val="00E54067"/>
    <w:rsid w:val="00E54F9A"/>
    <w:rsid w:val="00E56DDE"/>
    <w:rsid w:val="00E60EE3"/>
    <w:rsid w:val="00E6228D"/>
    <w:rsid w:val="00E62F25"/>
    <w:rsid w:val="00E67788"/>
    <w:rsid w:val="00E7004F"/>
    <w:rsid w:val="00E71C8C"/>
    <w:rsid w:val="00E76B7A"/>
    <w:rsid w:val="00E77D73"/>
    <w:rsid w:val="00E8307E"/>
    <w:rsid w:val="00E85957"/>
    <w:rsid w:val="00E90055"/>
    <w:rsid w:val="00E948A0"/>
    <w:rsid w:val="00E9655E"/>
    <w:rsid w:val="00E96768"/>
    <w:rsid w:val="00EA31EA"/>
    <w:rsid w:val="00EA35F4"/>
    <w:rsid w:val="00EA4F47"/>
    <w:rsid w:val="00EA7705"/>
    <w:rsid w:val="00EB0BEE"/>
    <w:rsid w:val="00EB2E62"/>
    <w:rsid w:val="00EB4243"/>
    <w:rsid w:val="00EB58A1"/>
    <w:rsid w:val="00EC0DDB"/>
    <w:rsid w:val="00EC4EB4"/>
    <w:rsid w:val="00EC6891"/>
    <w:rsid w:val="00EC777A"/>
    <w:rsid w:val="00EC7E93"/>
    <w:rsid w:val="00ED0078"/>
    <w:rsid w:val="00ED400F"/>
    <w:rsid w:val="00ED61DE"/>
    <w:rsid w:val="00ED635F"/>
    <w:rsid w:val="00EE06C0"/>
    <w:rsid w:val="00EE2F89"/>
    <w:rsid w:val="00EE35ED"/>
    <w:rsid w:val="00EE5B7C"/>
    <w:rsid w:val="00EF0060"/>
    <w:rsid w:val="00EF00AD"/>
    <w:rsid w:val="00EF14C6"/>
    <w:rsid w:val="00EF21F4"/>
    <w:rsid w:val="00EF3BD8"/>
    <w:rsid w:val="00EF4CBE"/>
    <w:rsid w:val="00EF65E5"/>
    <w:rsid w:val="00F00AAD"/>
    <w:rsid w:val="00F025AD"/>
    <w:rsid w:val="00F05DE8"/>
    <w:rsid w:val="00F05FDE"/>
    <w:rsid w:val="00F06F36"/>
    <w:rsid w:val="00F078FE"/>
    <w:rsid w:val="00F11FD6"/>
    <w:rsid w:val="00F12D2F"/>
    <w:rsid w:val="00F13BB7"/>
    <w:rsid w:val="00F15F66"/>
    <w:rsid w:val="00F17B37"/>
    <w:rsid w:val="00F2093B"/>
    <w:rsid w:val="00F22CCD"/>
    <w:rsid w:val="00F25917"/>
    <w:rsid w:val="00F2729F"/>
    <w:rsid w:val="00F3040F"/>
    <w:rsid w:val="00F30701"/>
    <w:rsid w:val="00F32A6B"/>
    <w:rsid w:val="00F35AEC"/>
    <w:rsid w:val="00F4143F"/>
    <w:rsid w:val="00F41A4A"/>
    <w:rsid w:val="00F438D5"/>
    <w:rsid w:val="00F43BD0"/>
    <w:rsid w:val="00F468E7"/>
    <w:rsid w:val="00F50B51"/>
    <w:rsid w:val="00F5611D"/>
    <w:rsid w:val="00F566CF"/>
    <w:rsid w:val="00F600A2"/>
    <w:rsid w:val="00F606A7"/>
    <w:rsid w:val="00F6090D"/>
    <w:rsid w:val="00F66CF0"/>
    <w:rsid w:val="00F66DAB"/>
    <w:rsid w:val="00F67428"/>
    <w:rsid w:val="00F67879"/>
    <w:rsid w:val="00F67CAA"/>
    <w:rsid w:val="00F703CF"/>
    <w:rsid w:val="00F71937"/>
    <w:rsid w:val="00F803D7"/>
    <w:rsid w:val="00F81ABF"/>
    <w:rsid w:val="00F82542"/>
    <w:rsid w:val="00F85211"/>
    <w:rsid w:val="00F865AD"/>
    <w:rsid w:val="00F87647"/>
    <w:rsid w:val="00F92924"/>
    <w:rsid w:val="00F97622"/>
    <w:rsid w:val="00F977F8"/>
    <w:rsid w:val="00FA1240"/>
    <w:rsid w:val="00FA154F"/>
    <w:rsid w:val="00FA3807"/>
    <w:rsid w:val="00FA522D"/>
    <w:rsid w:val="00FA53B1"/>
    <w:rsid w:val="00FA5891"/>
    <w:rsid w:val="00FA7121"/>
    <w:rsid w:val="00FA74C1"/>
    <w:rsid w:val="00FB0F73"/>
    <w:rsid w:val="00FB666E"/>
    <w:rsid w:val="00FB7943"/>
    <w:rsid w:val="00FB7CFF"/>
    <w:rsid w:val="00FC0DA0"/>
    <w:rsid w:val="00FC0FB4"/>
    <w:rsid w:val="00FC3271"/>
    <w:rsid w:val="00FC39E0"/>
    <w:rsid w:val="00FC5266"/>
    <w:rsid w:val="00FD0569"/>
    <w:rsid w:val="00FD0FB2"/>
    <w:rsid w:val="00FD32B8"/>
    <w:rsid w:val="00FD3CFF"/>
    <w:rsid w:val="00FD3F8D"/>
    <w:rsid w:val="00FD5ECF"/>
    <w:rsid w:val="00FD758F"/>
    <w:rsid w:val="00FE1FE0"/>
    <w:rsid w:val="00FE2F90"/>
    <w:rsid w:val="00FE43D1"/>
    <w:rsid w:val="00FF15CD"/>
    <w:rsid w:val="00FF175A"/>
    <w:rsid w:val="00FF20AE"/>
    <w:rsid w:val="00FF2E55"/>
    <w:rsid w:val="00FF42B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95A4A6"/>
  <w15:docId w15:val="{8FBF44B7-6D82-419B-AEF6-EFC4CADB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iPriority="1" w:unhideWhenUsed="1" w:qFormat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518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E53"/>
    <w:pPr>
      <w:keepNext/>
      <w:pageBreakBefore/>
      <w:numPr>
        <w:numId w:val="2"/>
      </w:numPr>
      <w:spacing w:after="120" w:line="240" w:lineRule="auto"/>
      <w:jc w:val="center"/>
      <w:outlineLvl w:val="0"/>
    </w:pPr>
    <w:rPr>
      <w:rFonts w:ascii="Verdana" w:eastAsia="Times New Roman" w:hAnsi="Verdana" w:cs="Verdana"/>
      <w:b/>
      <w:bCs/>
      <w:caps/>
      <w:sz w:val="20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5E53"/>
    <w:pPr>
      <w:keepNext/>
      <w:pageBreakBefore/>
      <w:spacing w:after="120" w:line="240" w:lineRule="auto"/>
      <w:jc w:val="center"/>
      <w:outlineLvl w:val="1"/>
    </w:pPr>
    <w:rPr>
      <w:rFonts w:ascii="Verdana" w:hAnsi="Verdana" w:cs="Verdana"/>
      <w:b/>
      <w:bCs/>
      <w:caps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E53"/>
    <w:rPr>
      <w:rFonts w:ascii="Verdana" w:eastAsia="Times New Roman" w:hAnsi="Verdana" w:cs="Verdana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5E53"/>
    <w:rPr>
      <w:rFonts w:ascii="Verdana" w:hAnsi="Verdana" w:cs="Verdana"/>
      <w:b/>
      <w:bCs/>
      <w:caps/>
      <w:sz w:val="20"/>
      <w:szCs w:val="20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915E53"/>
    <w:pPr>
      <w:spacing w:after="0" w:line="240" w:lineRule="auto"/>
      <w:ind w:firstLine="720"/>
      <w:jc w:val="center"/>
    </w:pPr>
    <w:rPr>
      <w:b/>
      <w:bCs/>
      <w:cap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15E53"/>
    <w:rPr>
      <w:rFonts w:ascii="Times New Roman" w:hAnsi="Times New Roman" w:cs="Times New Roman"/>
      <w:b/>
      <w:bCs/>
      <w:caps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915E5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5E53"/>
    <w:rPr>
      <w:rFonts w:ascii="Times New Roman" w:hAnsi="Times New Roman" w:cs="Times New Roman"/>
      <w:sz w:val="20"/>
      <w:szCs w:val="20"/>
      <w:lang w:val="bg-BG" w:eastAsia="bg-BG"/>
    </w:rPr>
  </w:style>
  <w:style w:type="character" w:styleId="PageNumber">
    <w:name w:val="page number"/>
    <w:basedOn w:val="DefaultParagraphFont"/>
    <w:uiPriority w:val="99"/>
    <w:rsid w:val="00915E53"/>
  </w:style>
  <w:style w:type="table" w:styleId="TableGrid">
    <w:name w:val="Table Grid"/>
    <w:basedOn w:val="TableNormal"/>
    <w:uiPriority w:val="99"/>
    <w:rsid w:val="00915E5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15E53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E53"/>
    <w:rPr>
      <w:rFonts w:ascii="Tahoma" w:hAnsi="Tahoma" w:cs="Tahoma"/>
      <w:sz w:val="16"/>
      <w:szCs w:val="16"/>
      <w:lang w:val="bg-BG" w:eastAsia="bg-BG"/>
    </w:rPr>
  </w:style>
  <w:style w:type="paragraph" w:customStyle="1" w:styleId="Char1CharCharChar1">
    <w:name w:val="Char1 Char Char Char1"/>
    <w:basedOn w:val="Normal"/>
    <w:uiPriority w:val="99"/>
    <w:rsid w:val="00915E5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915E53"/>
    <w:pPr>
      <w:ind w:left="720"/>
    </w:pPr>
    <w:rPr>
      <w:lang w:val="bg-BG"/>
    </w:rPr>
  </w:style>
  <w:style w:type="paragraph" w:styleId="BodyText">
    <w:name w:val="Body Text"/>
    <w:basedOn w:val="Normal"/>
    <w:link w:val="BodyTextChar"/>
    <w:uiPriority w:val="99"/>
    <w:rsid w:val="00915E53"/>
    <w:pPr>
      <w:spacing w:after="120" w:line="240" w:lineRule="auto"/>
    </w:pPr>
    <w:rPr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5E53"/>
    <w:rPr>
      <w:rFonts w:ascii="Times New Roman" w:hAnsi="Times New Roman" w:cs="Times New Roman"/>
      <w:sz w:val="20"/>
      <w:szCs w:val="20"/>
      <w:lang w:val="bg-BG" w:eastAsia="bg-BG"/>
    </w:rPr>
  </w:style>
  <w:style w:type="paragraph" w:styleId="NormalWeb">
    <w:name w:val="Normal (Web)"/>
    <w:basedOn w:val="Normal"/>
    <w:uiPriority w:val="99"/>
    <w:rsid w:val="0091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CharCharCharCharChar5CharCharCharCharCharCharChar">
    <w:name w:val="Char Char Char Char Char Char Char Char5 Char Char Char Char Char Char Char"/>
    <w:basedOn w:val="Normal"/>
    <w:uiPriority w:val="99"/>
    <w:rsid w:val="00915E5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915E5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NormalIndent1">
    <w:name w:val="Normal Indent 1"/>
    <w:basedOn w:val="NormalIndent"/>
    <w:autoRedefine/>
    <w:uiPriority w:val="99"/>
    <w:rsid w:val="00915E53"/>
    <w:pPr>
      <w:widowControl w:val="0"/>
      <w:ind w:left="286" w:hanging="286"/>
      <w:jc w:val="both"/>
    </w:pPr>
    <w:rPr>
      <w:b/>
      <w:bCs/>
      <w:sz w:val="22"/>
      <w:szCs w:val="22"/>
      <w:lang w:eastAsia="en-US"/>
    </w:rPr>
  </w:style>
  <w:style w:type="paragraph" w:styleId="NormalIndent">
    <w:name w:val="Normal Indent"/>
    <w:basedOn w:val="Normal"/>
    <w:uiPriority w:val="99"/>
    <w:rsid w:val="00915E5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Emphasis">
    <w:name w:val="Emphasis"/>
    <w:basedOn w:val="DefaultParagraphFont"/>
    <w:uiPriority w:val="99"/>
    <w:qFormat/>
    <w:rsid w:val="00915E53"/>
    <w:rPr>
      <w:i/>
      <w:iCs/>
    </w:rPr>
  </w:style>
  <w:style w:type="character" w:styleId="Hyperlink">
    <w:name w:val="Hyperlink"/>
    <w:basedOn w:val="DefaultParagraphFont"/>
    <w:uiPriority w:val="99"/>
    <w:rsid w:val="00915E53"/>
    <w:rPr>
      <w:color w:val="000000"/>
    </w:rPr>
  </w:style>
  <w:style w:type="paragraph" w:customStyle="1" w:styleId="CharChar1CharChar">
    <w:name w:val="Char Char1 Char Char"/>
    <w:basedOn w:val="Normal"/>
    <w:uiPriority w:val="99"/>
    <w:rsid w:val="00915E5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915E5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OPStyleheading2">
    <w:name w:val="OP Style heading 2"/>
    <w:basedOn w:val="Normal"/>
    <w:uiPriority w:val="99"/>
    <w:rsid w:val="00915E53"/>
    <w:pPr>
      <w:numPr>
        <w:numId w:val="1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915E53"/>
    <w:pPr>
      <w:spacing w:after="120" w:line="480" w:lineRule="auto"/>
    </w:pPr>
    <w:rPr>
      <w:sz w:val="20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15E53"/>
    <w:rPr>
      <w:rFonts w:ascii="Times New Roman" w:hAnsi="Times New Roman" w:cs="Times New Roman"/>
      <w:sz w:val="20"/>
      <w:szCs w:val="20"/>
      <w:lang w:val="bg-BG" w:eastAsia="bg-BG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 Знак Знак"/>
    <w:basedOn w:val="Normal"/>
    <w:uiPriority w:val="99"/>
    <w:rsid w:val="00915E5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U">
    <w:name w:val="U"/>
    <w:basedOn w:val="Normal"/>
    <w:uiPriority w:val="99"/>
    <w:rsid w:val="00915E53"/>
    <w:pPr>
      <w:widowControl w:val="0"/>
      <w:spacing w:after="0" w:line="260" w:lineRule="atLeast"/>
      <w:jc w:val="both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915E53"/>
  </w:style>
  <w:style w:type="paragraph" w:styleId="FootnoteText">
    <w:name w:val="footnote text"/>
    <w:basedOn w:val="Normal"/>
    <w:link w:val="FootnoteTextChar"/>
    <w:uiPriority w:val="99"/>
    <w:semiHidden/>
    <w:rsid w:val="00915E53"/>
    <w:pPr>
      <w:spacing w:after="0" w:line="240" w:lineRule="auto"/>
    </w:pPr>
    <w:rPr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15E53"/>
    <w:rPr>
      <w:rFonts w:ascii="Times New Roman" w:hAnsi="Times New Roman" w:cs="Times New Roman"/>
      <w:sz w:val="20"/>
      <w:szCs w:val="20"/>
      <w:lang w:val="bg-BG" w:eastAsia="bg-BG"/>
    </w:rPr>
  </w:style>
  <w:style w:type="paragraph" w:styleId="BodyText3">
    <w:name w:val="Body Text 3"/>
    <w:basedOn w:val="Normal"/>
    <w:link w:val="BodyText3Char"/>
    <w:uiPriority w:val="99"/>
    <w:rsid w:val="00915E53"/>
    <w:pPr>
      <w:spacing w:after="120" w:line="240" w:lineRule="auto"/>
    </w:pPr>
    <w:rPr>
      <w:sz w:val="16"/>
      <w:szCs w:val="16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15E53"/>
    <w:rPr>
      <w:rFonts w:ascii="Times New Roman" w:hAnsi="Times New Roman" w:cs="Times New Roman"/>
      <w:sz w:val="16"/>
      <w:szCs w:val="16"/>
    </w:rPr>
  </w:style>
  <w:style w:type="paragraph" w:styleId="TOC1">
    <w:name w:val="toc 1"/>
    <w:basedOn w:val="Normal"/>
    <w:next w:val="Normal"/>
    <w:autoRedefine/>
    <w:uiPriority w:val="99"/>
    <w:semiHidden/>
    <w:rsid w:val="00915E53"/>
    <w:pPr>
      <w:tabs>
        <w:tab w:val="right" w:leader="dot" w:pos="9639"/>
      </w:tabs>
      <w:spacing w:after="120" w:line="240" w:lineRule="auto"/>
    </w:pPr>
    <w:rPr>
      <w:rFonts w:ascii="Verdana" w:eastAsia="Times New Roman" w:hAnsi="Verdana" w:cs="Verdana"/>
      <w:caps/>
      <w:sz w:val="20"/>
      <w:szCs w:val="20"/>
      <w:lang w:val="bg-BG" w:eastAsia="bg-BG"/>
    </w:rPr>
  </w:style>
  <w:style w:type="paragraph" w:customStyle="1" w:styleId="CharChar1">
    <w:name w:val="Char Char1"/>
    <w:basedOn w:val="Normal"/>
    <w:uiPriority w:val="99"/>
    <w:rsid w:val="00915E5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BlockTitle">
    <w:name w:val="Block Title"/>
    <w:basedOn w:val="BlockText"/>
    <w:next w:val="BlockText"/>
    <w:uiPriority w:val="99"/>
    <w:rsid w:val="00915E53"/>
    <w:pPr>
      <w:keepNext/>
      <w:spacing w:after="0" w:line="280" w:lineRule="atLeast"/>
      <w:ind w:left="567" w:right="0"/>
    </w:pPr>
    <w:rPr>
      <w:rFonts w:ascii="Arial" w:hAnsi="Arial" w:cs="Arial"/>
      <w:b/>
      <w:bCs/>
      <w:color w:val="0A55A3"/>
      <w:sz w:val="16"/>
      <w:szCs w:val="16"/>
      <w:lang w:eastAsia="en-US"/>
    </w:rPr>
  </w:style>
  <w:style w:type="paragraph" w:styleId="BlockText">
    <w:name w:val="Block Text"/>
    <w:basedOn w:val="Normal"/>
    <w:uiPriority w:val="99"/>
    <w:rsid w:val="00915E5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Char">
    <w:name w:val="Char"/>
    <w:basedOn w:val="Normal"/>
    <w:uiPriority w:val="99"/>
    <w:rsid w:val="00915E53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915E53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Verdana"/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5E53"/>
    <w:rPr>
      <w:rFonts w:ascii="Verdana" w:hAnsi="Verdana" w:cs="Verdana"/>
      <w:sz w:val="20"/>
      <w:szCs w:val="20"/>
      <w:lang w:val="bg-BG" w:eastAsia="bg-BG"/>
    </w:rPr>
  </w:style>
  <w:style w:type="paragraph" w:customStyle="1" w:styleId="msolistparagraphcxspmiddle">
    <w:name w:val="msolistparagraphcxspmiddle"/>
    <w:basedOn w:val="Normal"/>
    <w:uiPriority w:val="99"/>
    <w:rsid w:val="0091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listparagraphcxsplast">
    <w:name w:val="msolistparagraphcxsplast"/>
    <w:basedOn w:val="Normal"/>
    <w:uiPriority w:val="99"/>
    <w:rsid w:val="0091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TOC2">
    <w:name w:val="toc 2"/>
    <w:basedOn w:val="Normal"/>
    <w:next w:val="Normal"/>
    <w:autoRedefine/>
    <w:uiPriority w:val="99"/>
    <w:semiHidden/>
    <w:rsid w:val="00915E53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CharChar1CharCharCharChar">
    <w:name w:val="Char Char1 Char Char Char Char"/>
    <w:basedOn w:val="Normal"/>
    <w:uiPriority w:val="99"/>
    <w:rsid w:val="00915E5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Bullet">
    <w:name w:val="List Bullet"/>
    <w:basedOn w:val="Normal"/>
    <w:uiPriority w:val="99"/>
    <w:rsid w:val="00915E5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rsid w:val="00915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5E53"/>
    <w:pPr>
      <w:spacing w:after="0" w:line="240" w:lineRule="auto"/>
    </w:pPr>
    <w:rPr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15E53"/>
    <w:rPr>
      <w:rFonts w:ascii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5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15E53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paragraph" w:styleId="ListNumber">
    <w:name w:val="List Number"/>
    <w:basedOn w:val="Normal"/>
    <w:uiPriority w:val="1"/>
    <w:unhideWhenUsed/>
    <w:qFormat/>
    <w:locked/>
    <w:rsid w:val="00665F2C"/>
    <w:pPr>
      <w:numPr>
        <w:numId w:val="4"/>
      </w:numPr>
      <w:contextualSpacing/>
    </w:pPr>
    <w:rPr>
      <w:rFonts w:asciiTheme="minorHAnsi" w:eastAsiaTheme="minorEastAsia" w:hAnsiTheme="minorHAnsi" w:cstheme="minorBidi"/>
      <w:sz w:val="20"/>
      <w:szCs w:val="20"/>
    </w:rPr>
  </w:style>
  <w:style w:type="paragraph" w:customStyle="1" w:styleId="CharCharCharChar11">
    <w:name w:val="Char Char Char Char11"/>
    <w:basedOn w:val="Normal"/>
    <w:rsid w:val="006833E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istParagraphChar">
    <w:name w:val="List Paragraph Char"/>
    <w:link w:val="ListParagraph"/>
    <w:uiPriority w:val="34"/>
    <w:locked/>
    <w:rsid w:val="00BD0CD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DE0B-EA46-41FA-930C-9173AD32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41</Pages>
  <Words>10088</Words>
  <Characters>61362</Characters>
  <Application>Microsoft Office Word</Application>
  <DocSecurity>0</DocSecurity>
  <Lines>511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ПРОЕКТОБЮДЖЕТ ЗА 2015 г</vt:lpstr>
    </vt:vector>
  </TitlesOfParts>
  <Company>MEE</Company>
  <LinksUpToDate>false</LinksUpToDate>
  <CharactersWithSpaces>71308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ПРОЕКТОБЮДЖЕТ ЗА 2015 г</dc:title>
  <dc:subject/>
  <dc:creator>admin</dc:creator>
  <cp:keywords/>
  <dc:description/>
  <cp:lastModifiedBy>Diana Arnaudova</cp:lastModifiedBy>
  <cp:revision>5</cp:revision>
  <cp:lastPrinted>2022-03-28T10:26:00Z</cp:lastPrinted>
  <dcterms:created xsi:type="dcterms:W3CDTF">2022-09-15T06:36:00Z</dcterms:created>
  <dcterms:modified xsi:type="dcterms:W3CDTF">2022-09-15T07:38:00Z</dcterms:modified>
</cp:coreProperties>
</file>